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19DF2" w14:textId="4FA81018" w:rsidR="00886DED" w:rsidRDefault="00886DED" w:rsidP="00886DED">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 xml:space="preserve">WG3 Meeting #112e                                                      </w:t>
      </w:r>
      <w:r>
        <w:rPr>
          <w:rFonts w:ascii="Arial" w:hAnsi="Arial" w:cs="Arial"/>
          <w:b/>
          <w:bCs/>
          <w:color w:val="000000"/>
          <w:sz w:val="26"/>
          <w:szCs w:val="26"/>
        </w:rPr>
        <w:t>R3-2</w:t>
      </w:r>
      <w:r w:rsidR="00825237">
        <w:rPr>
          <w:rFonts w:ascii="Arial" w:hAnsi="Arial" w:cs="Arial"/>
          <w:b/>
          <w:bCs/>
          <w:color w:val="000000"/>
          <w:sz w:val="26"/>
          <w:szCs w:val="26"/>
        </w:rPr>
        <w:t>11736</w:t>
      </w:r>
    </w:p>
    <w:p w14:paraId="324522A2" w14:textId="77777777" w:rsidR="00886DED" w:rsidRDefault="00886DED" w:rsidP="00886DED">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E-Meeting: May 17</w:t>
      </w:r>
      <w:r>
        <w:rPr>
          <w:rFonts w:ascii="Arial" w:hAnsi="Arial"/>
          <w:b/>
          <w:sz w:val="24"/>
          <w:szCs w:val="24"/>
          <w:vertAlign w:val="superscript"/>
          <w:lang w:eastAsia="zh-CN"/>
        </w:rPr>
        <w:t>th</w:t>
      </w:r>
      <w:r>
        <w:rPr>
          <w:rFonts w:ascii="Arial" w:hAnsi="Arial"/>
          <w:b/>
          <w:sz w:val="24"/>
          <w:szCs w:val="24"/>
          <w:lang w:eastAsia="zh-CN"/>
        </w:rPr>
        <w:t xml:space="preserve"> – May 27</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214E72E6" w14:textId="77777777" w:rsidR="00886DED" w:rsidRDefault="00886DED" w:rsidP="00886DED">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599AB76C" w14:textId="5DE70C9C" w:rsidR="00886DED" w:rsidRDefault="00886DED" w:rsidP="00886DED">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15.</w:t>
      </w:r>
      <w:r w:rsidR="008E6123">
        <w:rPr>
          <w:rFonts w:ascii="Arial" w:eastAsia="MS Mincho" w:hAnsi="Arial" w:cs="Arial"/>
          <w:b/>
          <w:bCs/>
          <w:sz w:val="24"/>
        </w:rPr>
        <w:t>3</w:t>
      </w:r>
    </w:p>
    <w:p w14:paraId="1F7B8A38" w14:textId="77777777" w:rsidR="00886DED" w:rsidRDefault="00886DED" w:rsidP="00886DED">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p>
    <w:p w14:paraId="617253F8" w14:textId="6AC6D371" w:rsidR="00886DED" w:rsidRDefault="00886DED" w:rsidP="00886DED">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r w:rsidR="008E6123" w:rsidRPr="008E6123">
        <w:rPr>
          <w:rFonts w:ascii="Arial" w:eastAsia="Times New Roman" w:hAnsi="Arial" w:cs="Arial"/>
          <w:b/>
          <w:bCs/>
          <w:sz w:val="24"/>
        </w:rPr>
        <w:t>Support for RAN-Visible QoE</w:t>
      </w:r>
    </w:p>
    <w:p w14:paraId="7A0C31D3" w14:textId="77777777" w:rsidR="00886DED" w:rsidRDefault="00886DED" w:rsidP="00886DED">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40E05899" w14:textId="77777777" w:rsidR="00886DED" w:rsidRDefault="00886DED" w:rsidP="00886DED">
      <w:pPr>
        <w:pStyle w:val="Heading1"/>
        <w:numPr>
          <w:ilvl w:val="0"/>
          <w:numId w:val="2"/>
        </w:numPr>
        <w:pBdr>
          <w:top w:val="single" w:sz="12" w:space="2" w:color="auto"/>
        </w:pBdr>
      </w:pPr>
      <w:r>
        <w:t xml:space="preserve">Introduction </w:t>
      </w:r>
    </w:p>
    <w:p w14:paraId="79B3C39D" w14:textId="504DD26F" w:rsidR="00886DED" w:rsidRDefault="00886DED" w:rsidP="00886DED">
      <w:pPr>
        <w:rPr>
          <w:rFonts w:ascii="Arial" w:hAnsi="Arial" w:cs="Arial"/>
          <w:lang w:val="en-US"/>
        </w:rPr>
      </w:pPr>
      <w:r>
        <w:rPr>
          <w:rFonts w:ascii="Arial" w:hAnsi="Arial" w:cs="Arial"/>
          <w:lang w:val="en-US"/>
        </w:rPr>
        <w:t xml:space="preserve">The support for </w:t>
      </w:r>
      <w:r w:rsidR="000503F8">
        <w:rPr>
          <w:rFonts w:ascii="Arial" w:hAnsi="Arial" w:cs="Arial"/>
          <w:lang w:val="en-US"/>
        </w:rPr>
        <w:t>RAN visible QoE</w:t>
      </w:r>
      <w:r>
        <w:rPr>
          <w:rFonts w:ascii="Arial" w:hAnsi="Arial" w:cs="Arial"/>
          <w:lang w:val="en-US"/>
        </w:rPr>
        <w:t xml:space="preserve"> was included in the QoE WI [1] as shown below:</w:t>
      </w:r>
    </w:p>
    <w:p w14:paraId="590BB98C" w14:textId="77777777" w:rsidR="00D93F81" w:rsidRDefault="00D93F81" w:rsidP="00D93F81">
      <w:pPr>
        <w:numPr>
          <w:ilvl w:val="0"/>
          <w:numId w:val="15"/>
        </w:numPr>
        <w:overflowPunct w:val="0"/>
        <w:autoSpaceDE w:val="0"/>
        <w:autoSpaceDN w:val="0"/>
        <w:adjustRightInd w:val="0"/>
        <w:spacing w:after="0"/>
        <w:ind w:left="426" w:hanging="426"/>
        <w:textAlignment w:val="baseline"/>
        <w:rPr>
          <w:bCs/>
        </w:rPr>
      </w:pPr>
      <w:r>
        <w:rPr>
          <w:bCs/>
          <w:lang w:eastAsia="zh-CN"/>
        </w:rPr>
        <w:t>To support RAN visible QoE, evaluate and s</w:t>
      </w:r>
      <w:r>
        <w:rPr>
          <w:rFonts w:hint="eastAsia"/>
          <w:bCs/>
          <w:lang w:eastAsia="zh-CN"/>
        </w:rPr>
        <w:t xml:space="preserve">pecify </w:t>
      </w:r>
      <w:r>
        <w:rPr>
          <w:bCs/>
          <w:lang w:eastAsia="zh-CN"/>
        </w:rPr>
        <w:t>an initial relevant set of RAN</w:t>
      </w:r>
      <w:r>
        <w:rPr>
          <w:rFonts w:hint="eastAsia"/>
          <w:bCs/>
          <w:lang w:eastAsia="zh-CN"/>
        </w:rPr>
        <w:t>-visible QoE parameter</w:t>
      </w:r>
      <w:r>
        <w:rPr>
          <w:bCs/>
          <w:lang w:eastAsia="zh-CN"/>
        </w:rPr>
        <w:t>s, then specify c</w:t>
      </w:r>
      <w:r>
        <w:rPr>
          <w:bCs/>
        </w:rPr>
        <w:t>onfiguration</w:t>
      </w:r>
      <w:r>
        <w:rPr>
          <w:rFonts w:hint="eastAsia"/>
          <w:bCs/>
          <w:lang w:eastAsia="zh-CN"/>
        </w:rPr>
        <w:t xml:space="preserve"> and</w:t>
      </w:r>
      <w:r>
        <w:rPr>
          <w:bCs/>
        </w:rPr>
        <w:t xml:space="preserve"> reporting</w:t>
      </w:r>
      <w:r>
        <w:rPr>
          <w:bCs/>
          <w:lang w:eastAsia="zh-CN"/>
        </w:rPr>
        <w:t>.</w:t>
      </w:r>
      <w:r w:rsidRPr="00744DC1">
        <w:rPr>
          <w:bCs/>
          <w:lang w:val="en-US" w:eastAsia="zh-CN"/>
        </w:rPr>
        <w:t xml:space="preserve"> </w:t>
      </w:r>
      <w:r>
        <w:rPr>
          <w:bCs/>
          <w:lang w:val="en-US" w:eastAsia="zh-CN"/>
        </w:rPr>
        <w:t>[</w:t>
      </w:r>
      <w:r>
        <w:rPr>
          <w:rFonts w:hint="eastAsia"/>
          <w:bCs/>
          <w:lang w:val="en-US" w:eastAsia="zh-CN"/>
        </w:rPr>
        <w:t xml:space="preserve">RAN3, </w:t>
      </w:r>
      <w:r>
        <w:rPr>
          <w:bCs/>
          <w:lang w:val="en-US" w:eastAsia="zh-CN"/>
        </w:rPr>
        <w:t>RAN2]</w:t>
      </w:r>
    </w:p>
    <w:p w14:paraId="0545730E" w14:textId="77777777" w:rsidR="00886DED" w:rsidRDefault="00886DED" w:rsidP="00886DED">
      <w:pPr>
        <w:contextualSpacing/>
        <w:rPr>
          <w:rFonts w:ascii="Arial" w:hAnsi="Arial" w:cs="Arial"/>
          <w:lang w:val="en-US"/>
        </w:rPr>
      </w:pPr>
    </w:p>
    <w:p w14:paraId="545B98CE" w14:textId="77777777" w:rsidR="00886DED" w:rsidRDefault="00886DED" w:rsidP="00886DED">
      <w:pPr>
        <w:contextualSpacing/>
        <w:rPr>
          <w:rFonts w:ascii="Arial" w:hAnsi="Arial" w:cs="Arial"/>
          <w:lang w:val="en-US"/>
        </w:rPr>
      </w:pPr>
      <w:r>
        <w:rPr>
          <w:rFonts w:ascii="Arial" w:hAnsi="Arial" w:cs="Arial"/>
          <w:lang w:val="en-US"/>
        </w:rPr>
        <w:t>In this paper, we discuss the details further based on the initial study captured in the TR [2].</w:t>
      </w:r>
    </w:p>
    <w:p w14:paraId="590203EE" w14:textId="0DDA5D52" w:rsidR="00886DED" w:rsidRDefault="00886DED" w:rsidP="00886DED">
      <w:pPr>
        <w:pStyle w:val="Heading1"/>
        <w:numPr>
          <w:ilvl w:val="0"/>
          <w:numId w:val="2"/>
        </w:numPr>
        <w:pBdr>
          <w:top w:val="single" w:sz="12" w:space="2" w:color="auto"/>
        </w:pBdr>
      </w:pPr>
      <w:r>
        <w:t>Discussion</w:t>
      </w:r>
    </w:p>
    <w:p w14:paraId="0D3ACEA9" w14:textId="1DB10213" w:rsidR="009B58B0" w:rsidRPr="009B58B0" w:rsidRDefault="009B58B0" w:rsidP="009B58B0">
      <w:r w:rsidRPr="0035453B">
        <w:t>The RAN may not be able to understand or make use of the legacy QoE metrics, as they are assembled by the OAM</w:t>
      </w:r>
      <w:r>
        <w:t>, sent inside containers</w:t>
      </w:r>
      <w:r w:rsidRPr="0035453B">
        <w:t xml:space="preserve"> and intended to be processed by the </w:t>
      </w:r>
      <w:r>
        <w:t>M</w:t>
      </w:r>
      <w:r w:rsidRPr="0035453B">
        <w:t xml:space="preserve">easurement </w:t>
      </w:r>
      <w:r>
        <w:t>C</w:t>
      </w:r>
      <w:r w:rsidRPr="0035453B">
        <w:t xml:space="preserve">ollection </w:t>
      </w:r>
      <w:r>
        <w:t>E</w:t>
      </w:r>
      <w:r w:rsidRPr="0035453B">
        <w:t xml:space="preserve">ntity in the network. </w:t>
      </w:r>
      <w:r w:rsidRPr="008A75DC">
        <w:t xml:space="preserve">If the RAN needs to make use of the QoE concept, </w:t>
      </w:r>
      <w:r>
        <w:t>it might be necessary</w:t>
      </w:r>
      <w:r w:rsidRPr="008A75DC">
        <w:t xml:space="preserve"> that QoE information should be visible by the RAN. </w:t>
      </w:r>
    </w:p>
    <w:p w14:paraId="3D5DAD49" w14:textId="31F19C2E" w:rsidR="00886DED" w:rsidRDefault="005161B1" w:rsidP="00886DED">
      <w:pPr>
        <w:pStyle w:val="Heading2"/>
        <w:numPr>
          <w:ilvl w:val="1"/>
          <w:numId w:val="2"/>
        </w:numPr>
        <w:tabs>
          <w:tab w:val="left" w:pos="720"/>
        </w:tabs>
      </w:pPr>
      <w:r>
        <w:t>RAN visible QoE</w:t>
      </w:r>
      <w:r w:rsidR="00DD539F">
        <w:t xml:space="preserve"> </w:t>
      </w:r>
      <w:r w:rsidR="008E6123">
        <w:t>parameters</w:t>
      </w:r>
    </w:p>
    <w:p w14:paraId="707A776B" w14:textId="3663B704" w:rsidR="00492029" w:rsidRDefault="00492029" w:rsidP="00492029">
      <w:r>
        <w:t xml:space="preserve">RAN-visible </w:t>
      </w:r>
      <w:r w:rsidRPr="0035453B">
        <w:t xml:space="preserve">QoE </w:t>
      </w:r>
      <w:r w:rsidR="008E6123">
        <w:t xml:space="preserve">parameters include </w:t>
      </w:r>
      <w:r w:rsidRPr="0035453B">
        <w:t xml:space="preserve">QoE information abstracted from </w:t>
      </w:r>
      <w:r w:rsidR="00792060">
        <w:t>SA4</w:t>
      </w:r>
      <w:r w:rsidR="006C0379">
        <w:t xml:space="preserve"> defined </w:t>
      </w:r>
      <w:r w:rsidRPr="0035453B">
        <w:t>QoE metrics by UE, which the</w:t>
      </w:r>
      <w:r>
        <w:t xml:space="preserve"> RAN </w:t>
      </w:r>
      <w:r w:rsidRPr="0035453B">
        <w:t xml:space="preserve">may use for </w:t>
      </w:r>
      <w:r>
        <w:t xml:space="preserve">various types of </w:t>
      </w:r>
      <w:r w:rsidRPr="0035453B">
        <w:t>optimization</w:t>
      </w:r>
      <w:r>
        <w:t>s</w:t>
      </w:r>
      <w:r w:rsidRPr="0035453B">
        <w:t xml:space="preserve">. </w:t>
      </w:r>
    </w:p>
    <w:p w14:paraId="6904D112" w14:textId="4924C9AE" w:rsidR="004508A4" w:rsidRDefault="002970C7" w:rsidP="002970C7">
      <w:pPr>
        <w:rPr>
          <w:lang w:val="en-US"/>
        </w:rPr>
      </w:pPr>
      <w:r>
        <w:rPr>
          <w:lang w:val="en-US"/>
        </w:rPr>
        <w:t xml:space="preserve">The </w:t>
      </w:r>
      <w:r w:rsidRPr="000B5CAA">
        <w:rPr>
          <w:lang w:val="en-US"/>
        </w:rPr>
        <w:t xml:space="preserve">RAN-visible QoE can be </w:t>
      </w:r>
      <w:r w:rsidR="004508A4">
        <w:rPr>
          <w:lang w:val="en-US"/>
        </w:rPr>
        <w:t>of two types:</w:t>
      </w:r>
    </w:p>
    <w:p w14:paraId="6A4EC463" w14:textId="77777777" w:rsidR="005524CB" w:rsidRDefault="005A24A5" w:rsidP="00206EE8">
      <w:pPr>
        <w:pStyle w:val="ListParagraph"/>
        <w:numPr>
          <w:ilvl w:val="0"/>
          <w:numId w:val="15"/>
        </w:numPr>
        <w:rPr>
          <w:lang w:val="en-US"/>
        </w:rPr>
      </w:pPr>
      <w:r w:rsidRPr="00037C87">
        <w:rPr>
          <w:b/>
          <w:bCs/>
        </w:rPr>
        <w:t>RAN-visible QoE metrics</w:t>
      </w:r>
      <w:r w:rsidRPr="00037C87">
        <w:rPr>
          <w:lang w:val="en-US"/>
        </w:rPr>
        <w:t xml:space="preserve">: </w:t>
      </w:r>
      <w:r w:rsidR="00037C87" w:rsidRPr="00037C87">
        <w:rPr>
          <w:lang w:val="en-US"/>
        </w:rPr>
        <w:t>A subset of QoE metrics data collected from UE, which are useful for RAN.</w:t>
      </w:r>
    </w:p>
    <w:p w14:paraId="6AD100F3" w14:textId="77B6533B" w:rsidR="005524CB" w:rsidRDefault="005524CB" w:rsidP="005524CB">
      <w:pPr>
        <w:pStyle w:val="ListParagraph"/>
        <w:numPr>
          <w:ilvl w:val="0"/>
          <w:numId w:val="15"/>
        </w:numPr>
        <w:rPr>
          <w:lang w:eastAsia="zh-CN"/>
        </w:rPr>
      </w:pPr>
      <w:r w:rsidRPr="005524CB">
        <w:rPr>
          <w:b/>
          <w:bCs/>
        </w:rPr>
        <w:t>RAN-visible QoE values:</w:t>
      </w:r>
      <w:r w:rsidRPr="00894487">
        <w:t xml:space="preserve"> </w:t>
      </w:r>
      <w:r w:rsidRPr="00DA37E0">
        <w:t>A set of values derived from QoE metrics data through a model/function defined in collaboration with SA4.</w:t>
      </w:r>
    </w:p>
    <w:p w14:paraId="28A3F7F8" w14:textId="577955BE" w:rsidR="00952C08" w:rsidRDefault="00952C08" w:rsidP="00952C08">
      <w:pPr>
        <w:rPr>
          <w:lang w:eastAsia="zh-CN"/>
        </w:rPr>
      </w:pPr>
      <w:r w:rsidRPr="00952C08">
        <w:rPr>
          <w:b/>
          <w:bCs/>
          <w:lang w:eastAsia="zh-CN"/>
        </w:rPr>
        <w:t>Observation 1:</w:t>
      </w:r>
      <w:r>
        <w:rPr>
          <w:lang w:eastAsia="zh-CN"/>
        </w:rPr>
        <w:t xml:space="preserve"> RAN visible QoE can be either RAN visible QoE metrics (subset of legacy QoE metrics of interest to RAN) or RAN visible QoE values (derived from legacy QoE metrics through a model/function)</w:t>
      </w:r>
    </w:p>
    <w:p w14:paraId="42AB63DF" w14:textId="13A3D933" w:rsidR="002C4E86" w:rsidRDefault="00A82C76" w:rsidP="00492029">
      <w:r>
        <w:t>Table 1 summarizes different QoE metrics defined for different services. The ones highlighted in yellow were analysed initially in the SI phase and captured in the TR.</w:t>
      </w:r>
      <w:r w:rsidR="006D6C7A">
        <w:t xml:space="preserve"> The rows highlighted in green are the ones we feel could be useful as RAN visible QoE information and could be</w:t>
      </w:r>
      <w:r w:rsidR="006460AA">
        <w:t xml:space="preserve"> studied further whether to include in the RAN visible QoE container by UE.</w:t>
      </w:r>
    </w:p>
    <w:p w14:paraId="0FD03D1E" w14:textId="77777777" w:rsidR="00E16452" w:rsidRPr="00D9553D" w:rsidRDefault="00E16452" w:rsidP="00D9553D">
      <w:r w:rsidRPr="00D9553D">
        <w:rPr>
          <w:b/>
          <w:bCs/>
        </w:rPr>
        <w:t>Proposal</w:t>
      </w:r>
      <w:r w:rsidR="00D9553D">
        <w:rPr>
          <w:b/>
          <w:bCs/>
        </w:rPr>
        <w:t xml:space="preserve"> 1</w:t>
      </w:r>
      <w:r w:rsidRPr="00D9553D">
        <w:rPr>
          <w:b/>
          <w:bCs/>
        </w:rPr>
        <w:t xml:space="preserve">: </w:t>
      </w:r>
      <w:r w:rsidRPr="00D9553D">
        <w:t xml:space="preserve">The following QoE metrics could be included as RAN visible QoE </w:t>
      </w:r>
      <w:r w:rsidR="000F1CA4">
        <w:t xml:space="preserve">metrics </w:t>
      </w:r>
      <w:r w:rsidRPr="00D9553D">
        <w:t>for the corresponding service types:</w:t>
      </w:r>
    </w:p>
    <w:p w14:paraId="3CE087E6" w14:textId="28341DD3" w:rsidR="00E16452" w:rsidRPr="00D9553D" w:rsidRDefault="00E16452" w:rsidP="00D9553D">
      <w:pPr>
        <w:pStyle w:val="ListParagraph"/>
        <w:numPr>
          <w:ilvl w:val="0"/>
          <w:numId w:val="18"/>
        </w:numPr>
      </w:pPr>
      <w:r w:rsidRPr="00D9553D">
        <w:rPr>
          <w:b/>
          <w:bCs/>
        </w:rPr>
        <w:t>MTSI</w:t>
      </w:r>
      <w:r w:rsidR="00D9553D">
        <w:rPr>
          <w:b/>
          <w:bCs/>
        </w:rPr>
        <w:t xml:space="preserve"> </w:t>
      </w:r>
      <w:r w:rsidR="00D9553D" w:rsidRPr="00D9553D">
        <w:rPr>
          <w:b/>
          <w:bCs/>
        </w:rPr>
        <w:t>-</w:t>
      </w:r>
      <w:r w:rsidR="00D9553D">
        <w:t xml:space="preserve"> </w:t>
      </w:r>
      <w:r w:rsidR="00DC476E" w:rsidRPr="00D9553D">
        <w:t>Corruption Duration, Jitter duration, Round-trip time</w:t>
      </w:r>
    </w:p>
    <w:p w14:paraId="5A79B17B" w14:textId="645725AC" w:rsidR="00DC476E" w:rsidRPr="00D9553D" w:rsidRDefault="00DC476E" w:rsidP="00D9553D">
      <w:pPr>
        <w:pStyle w:val="ListParagraph"/>
        <w:numPr>
          <w:ilvl w:val="0"/>
          <w:numId w:val="18"/>
        </w:numPr>
      </w:pPr>
      <w:r w:rsidRPr="00D9553D">
        <w:rPr>
          <w:b/>
          <w:bCs/>
        </w:rPr>
        <w:t>MBMS</w:t>
      </w:r>
      <w:r w:rsidRPr="00D9553D">
        <w:t xml:space="preserve"> </w:t>
      </w:r>
      <w:r w:rsidRPr="00D9553D">
        <w:rPr>
          <w:b/>
          <w:bCs/>
        </w:rPr>
        <w:t>-</w:t>
      </w:r>
      <w:r w:rsidRPr="00D9553D">
        <w:t xml:space="preserve"> Corruption Duration, Jitter duration, Rebuffering duration, Initial buffering duration, Content Access/Switch Time, Network Resource</w:t>
      </w:r>
    </w:p>
    <w:p w14:paraId="7E4D2494" w14:textId="5C8D7D69" w:rsidR="00DC476E" w:rsidRDefault="00DC476E" w:rsidP="00D9553D">
      <w:pPr>
        <w:pStyle w:val="ListParagraph"/>
        <w:numPr>
          <w:ilvl w:val="0"/>
          <w:numId w:val="18"/>
        </w:numPr>
      </w:pPr>
      <w:r w:rsidRPr="00D9553D">
        <w:rPr>
          <w:b/>
          <w:bCs/>
        </w:rPr>
        <w:t>DASH and VR</w:t>
      </w:r>
      <w:r w:rsidRPr="00D9553D">
        <w:t xml:space="preserve"> </w:t>
      </w:r>
      <w:r w:rsidR="00827275" w:rsidRPr="00D9553D">
        <w:t>–</w:t>
      </w:r>
      <w:r w:rsidRPr="00D9553D">
        <w:t xml:space="preserve"> </w:t>
      </w:r>
      <w:r w:rsidR="00827275" w:rsidRPr="00D9553D">
        <w:t xml:space="preserve">Average Throughput, Buffer level, </w:t>
      </w:r>
      <w:r w:rsidR="00D9553D" w:rsidRPr="00D9553D">
        <w:t>Play List</w:t>
      </w:r>
    </w:p>
    <w:p w14:paraId="16FAA118" w14:textId="586BC24A" w:rsidR="00A82C76" w:rsidRPr="00A82C76" w:rsidRDefault="00A82C76" w:rsidP="00A82C76">
      <w:pPr>
        <w:ind w:left="1440" w:firstLine="720"/>
        <w:rPr>
          <w:b/>
          <w:bCs/>
        </w:rPr>
      </w:pPr>
      <w:r w:rsidRPr="00A82C76">
        <w:rPr>
          <w:b/>
          <w:bCs/>
        </w:rPr>
        <w:t>Table 1: QoE metrics for different service types</w:t>
      </w:r>
    </w:p>
    <w:tbl>
      <w:tblPr>
        <w:tblStyle w:val="TableGrid"/>
        <w:tblW w:w="0" w:type="auto"/>
        <w:tblLook w:val="04A0" w:firstRow="1" w:lastRow="0" w:firstColumn="1" w:lastColumn="0" w:noHBand="0" w:noVBand="1"/>
      </w:tblPr>
      <w:tblGrid>
        <w:gridCol w:w="2337"/>
        <w:gridCol w:w="2337"/>
        <w:gridCol w:w="1891"/>
        <w:gridCol w:w="2785"/>
      </w:tblGrid>
      <w:tr w:rsidR="00A82C76" w14:paraId="5B79C3E4" w14:textId="77777777" w:rsidTr="00D56AD2">
        <w:tc>
          <w:tcPr>
            <w:tcW w:w="2337" w:type="dxa"/>
          </w:tcPr>
          <w:p w14:paraId="591D0526" w14:textId="77777777" w:rsidR="00A82C76" w:rsidRPr="0045125D" w:rsidRDefault="00A82C76" w:rsidP="00D56AD2">
            <w:pPr>
              <w:rPr>
                <w:b/>
                <w:bCs/>
              </w:rPr>
            </w:pPr>
            <w:r w:rsidRPr="0045125D">
              <w:rPr>
                <w:b/>
                <w:bCs/>
              </w:rPr>
              <w:lastRenderedPageBreak/>
              <w:t>MTSI (26.114)</w:t>
            </w:r>
          </w:p>
        </w:tc>
        <w:tc>
          <w:tcPr>
            <w:tcW w:w="2337" w:type="dxa"/>
          </w:tcPr>
          <w:p w14:paraId="495B6EC7" w14:textId="77777777" w:rsidR="00A82C76" w:rsidRPr="0045125D" w:rsidRDefault="00A82C76" w:rsidP="00D56AD2">
            <w:pPr>
              <w:rPr>
                <w:b/>
                <w:bCs/>
              </w:rPr>
            </w:pPr>
            <w:r w:rsidRPr="0045125D">
              <w:rPr>
                <w:b/>
                <w:bCs/>
              </w:rPr>
              <w:t>MBMS (26.346)</w:t>
            </w:r>
          </w:p>
        </w:tc>
        <w:tc>
          <w:tcPr>
            <w:tcW w:w="1891" w:type="dxa"/>
          </w:tcPr>
          <w:p w14:paraId="53B59851" w14:textId="77777777" w:rsidR="00A82C76" w:rsidRPr="0045125D" w:rsidRDefault="00A82C76" w:rsidP="00D56AD2">
            <w:pPr>
              <w:rPr>
                <w:b/>
                <w:bCs/>
              </w:rPr>
            </w:pPr>
            <w:r w:rsidRPr="0045125D">
              <w:rPr>
                <w:b/>
                <w:bCs/>
              </w:rPr>
              <w:t>DASH (26.247)</w:t>
            </w:r>
          </w:p>
        </w:tc>
        <w:tc>
          <w:tcPr>
            <w:tcW w:w="2785" w:type="dxa"/>
          </w:tcPr>
          <w:p w14:paraId="78A134F6" w14:textId="77777777" w:rsidR="00A82C76" w:rsidRPr="0045125D" w:rsidRDefault="00A82C76" w:rsidP="00D56AD2">
            <w:pPr>
              <w:rPr>
                <w:b/>
                <w:bCs/>
              </w:rPr>
            </w:pPr>
            <w:r w:rsidRPr="0045125D">
              <w:rPr>
                <w:b/>
                <w:bCs/>
              </w:rPr>
              <w:t>VR (26.118)</w:t>
            </w:r>
          </w:p>
        </w:tc>
      </w:tr>
      <w:tr w:rsidR="00A82C76" w14:paraId="6C1B2A01" w14:textId="77777777" w:rsidTr="00D56AD2">
        <w:tc>
          <w:tcPr>
            <w:tcW w:w="2337" w:type="dxa"/>
            <w:shd w:val="clear" w:color="auto" w:fill="A8D08D" w:themeFill="accent6" w:themeFillTint="99"/>
          </w:tcPr>
          <w:p w14:paraId="695CEBD9" w14:textId="77777777" w:rsidR="00A82C76" w:rsidRPr="00B17238" w:rsidRDefault="00A82C76" w:rsidP="00D56AD2">
            <w:pPr>
              <w:rPr>
                <w:highlight w:val="yellow"/>
              </w:rPr>
            </w:pPr>
            <w:r w:rsidRPr="00B17238">
              <w:rPr>
                <w:highlight w:val="yellow"/>
              </w:rPr>
              <w:t>Corruption duration</w:t>
            </w:r>
          </w:p>
        </w:tc>
        <w:tc>
          <w:tcPr>
            <w:tcW w:w="2337" w:type="dxa"/>
            <w:shd w:val="clear" w:color="auto" w:fill="A8D08D" w:themeFill="accent6" w:themeFillTint="99"/>
          </w:tcPr>
          <w:p w14:paraId="2CD0E4DC" w14:textId="77777777" w:rsidR="00A82C76" w:rsidRPr="006A6B0B" w:rsidRDefault="00A82C76" w:rsidP="00D56AD2">
            <w:pPr>
              <w:rPr>
                <w:highlight w:val="yellow"/>
              </w:rPr>
            </w:pPr>
            <w:r w:rsidRPr="006A6B0B">
              <w:rPr>
                <w:highlight w:val="yellow"/>
              </w:rPr>
              <w:t>Corruption duration</w:t>
            </w:r>
          </w:p>
        </w:tc>
        <w:tc>
          <w:tcPr>
            <w:tcW w:w="1891" w:type="dxa"/>
          </w:tcPr>
          <w:p w14:paraId="64E89D84" w14:textId="77777777" w:rsidR="00A82C76" w:rsidRDefault="00A82C76" w:rsidP="00D56AD2"/>
        </w:tc>
        <w:tc>
          <w:tcPr>
            <w:tcW w:w="2785" w:type="dxa"/>
          </w:tcPr>
          <w:p w14:paraId="4AEFC9BD" w14:textId="77777777" w:rsidR="00A82C76" w:rsidRDefault="00A82C76" w:rsidP="00D56AD2"/>
        </w:tc>
      </w:tr>
      <w:tr w:rsidR="00A82C76" w14:paraId="4E894644" w14:textId="77777777" w:rsidTr="00D56AD2">
        <w:tc>
          <w:tcPr>
            <w:tcW w:w="2337" w:type="dxa"/>
          </w:tcPr>
          <w:p w14:paraId="69275A1A" w14:textId="77777777" w:rsidR="00A82C76" w:rsidRPr="00247C2D" w:rsidRDefault="00A82C76" w:rsidP="00D56AD2">
            <w:pPr>
              <w:pStyle w:val="NormalWeb"/>
              <w:spacing w:before="0" w:beforeAutospacing="0" w:after="0" w:afterAutospacing="0"/>
              <w:rPr>
                <w:sz w:val="20"/>
                <w:szCs w:val="20"/>
                <w:lang w:val="en-GB"/>
              </w:rPr>
            </w:pPr>
            <w:r>
              <w:rPr>
                <w:sz w:val="20"/>
                <w:szCs w:val="20"/>
                <w:lang w:val="en-GB"/>
              </w:rPr>
              <w:t>Successive loss of RTP packets</w:t>
            </w:r>
          </w:p>
        </w:tc>
        <w:tc>
          <w:tcPr>
            <w:tcW w:w="2337" w:type="dxa"/>
          </w:tcPr>
          <w:p w14:paraId="25B88D76" w14:textId="77777777" w:rsidR="00A82C76" w:rsidRDefault="00A82C76" w:rsidP="00D56AD2">
            <w:r w:rsidRPr="007E4019">
              <w:t>Successive loss of RTP packet</w:t>
            </w:r>
            <w:r>
              <w:t>s</w:t>
            </w:r>
          </w:p>
        </w:tc>
        <w:tc>
          <w:tcPr>
            <w:tcW w:w="1891" w:type="dxa"/>
          </w:tcPr>
          <w:p w14:paraId="34179E91" w14:textId="77777777" w:rsidR="00A82C76" w:rsidRDefault="00A82C76" w:rsidP="00D56AD2"/>
        </w:tc>
        <w:tc>
          <w:tcPr>
            <w:tcW w:w="2785" w:type="dxa"/>
          </w:tcPr>
          <w:p w14:paraId="092AEB15" w14:textId="77777777" w:rsidR="00A82C76" w:rsidRDefault="00A82C76" w:rsidP="00D56AD2"/>
        </w:tc>
      </w:tr>
      <w:tr w:rsidR="00A82C76" w14:paraId="48721F51" w14:textId="77777777" w:rsidTr="00D56AD2">
        <w:tc>
          <w:tcPr>
            <w:tcW w:w="2337" w:type="dxa"/>
          </w:tcPr>
          <w:p w14:paraId="03597D0B" w14:textId="77777777" w:rsidR="00A82C76" w:rsidRDefault="00A82C76" w:rsidP="00D56AD2">
            <w:r w:rsidRPr="00247C2D">
              <w:t>Frame Rate</w:t>
            </w:r>
          </w:p>
        </w:tc>
        <w:tc>
          <w:tcPr>
            <w:tcW w:w="2337" w:type="dxa"/>
          </w:tcPr>
          <w:p w14:paraId="1B1EB669" w14:textId="77777777" w:rsidR="00A82C76" w:rsidRDefault="00A82C76" w:rsidP="00D56AD2">
            <w:r w:rsidRPr="007E4019">
              <w:t>Frame rate deviation</w:t>
            </w:r>
          </w:p>
        </w:tc>
        <w:tc>
          <w:tcPr>
            <w:tcW w:w="1891" w:type="dxa"/>
          </w:tcPr>
          <w:p w14:paraId="0448A274" w14:textId="77777777" w:rsidR="00A82C76" w:rsidRDefault="00A82C76" w:rsidP="00D56AD2"/>
        </w:tc>
        <w:tc>
          <w:tcPr>
            <w:tcW w:w="2785" w:type="dxa"/>
          </w:tcPr>
          <w:p w14:paraId="718CFA7A" w14:textId="77777777" w:rsidR="00A82C76" w:rsidRDefault="00A82C76" w:rsidP="00D56AD2"/>
        </w:tc>
      </w:tr>
      <w:tr w:rsidR="00A82C76" w14:paraId="67C15C4F" w14:textId="77777777" w:rsidTr="00D56AD2">
        <w:tc>
          <w:tcPr>
            <w:tcW w:w="2337" w:type="dxa"/>
            <w:shd w:val="clear" w:color="auto" w:fill="A8D08D" w:themeFill="accent6" w:themeFillTint="99"/>
          </w:tcPr>
          <w:p w14:paraId="5D285026" w14:textId="77777777" w:rsidR="00A82C76" w:rsidRPr="00B17238" w:rsidRDefault="00A82C76" w:rsidP="00D56AD2">
            <w:pPr>
              <w:rPr>
                <w:highlight w:val="yellow"/>
              </w:rPr>
            </w:pPr>
            <w:r w:rsidRPr="00B17238">
              <w:rPr>
                <w:highlight w:val="yellow"/>
              </w:rPr>
              <w:t>Jitter Duration</w:t>
            </w:r>
          </w:p>
        </w:tc>
        <w:tc>
          <w:tcPr>
            <w:tcW w:w="2337" w:type="dxa"/>
            <w:shd w:val="clear" w:color="auto" w:fill="A8D08D" w:themeFill="accent6" w:themeFillTint="99"/>
          </w:tcPr>
          <w:p w14:paraId="6E97A6F5" w14:textId="77777777" w:rsidR="00A82C76" w:rsidRPr="006A6B0B" w:rsidRDefault="00A82C76" w:rsidP="00D56AD2">
            <w:pPr>
              <w:rPr>
                <w:highlight w:val="yellow"/>
              </w:rPr>
            </w:pPr>
            <w:r w:rsidRPr="006A6B0B">
              <w:rPr>
                <w:highlight w:val="yellow"/>
              </w:rPr>
              <w:t>Jitter duration</w:t>
            </w:r>
          </w:p>
        </w:tc>
        <w:tc>
          <w:tcPr>
            <w:tcW w:w="1891" w:type="dxa"/>
          </w:tcPr>
          <w:p w14:paraId="4AECE716" w14:textId="77777777" w:rsidR="00A82C76" w:rsidRDefault="00A82C76" w:rsidP="00D56AD2"/>
        </w:tc>
        <w:tc>
          <w:tcPr>
            <w:tcW w:w="2785" w:type="dxa"/>
          </w:tcPr>
          <w:p w14:paraId="7D6A07FC" w14:textId="77777777" w:rsidR="00A82C76" w:rsidRDefault="00A82C76" w:rsidP="00D56AD2"/>
        </w:tc>
      </w:tr>
      <w:tr w:rsidR="00A82C76" w14:paraId="3483DE79" w14:textId="77777777" w:rsidTr="00D56AD2">
        <w:tc>
          <w:tcPr>
            <w:tcW w:w="2337" w:type="dxa"/>
          </w:tcPr>
          <w:p w14:paraId="7FFF3603" w14:textId="77777777" w:rsidR="00A82C76" w:rsidRDefault="00A82C76" w:rsidP="00D56AD2">
            <w:r w:rsidRPr="00247C2D">
              <w:t>Sync loss Duration</w:t>
            </w:r>
          </w:p>
        </w:tc>
        <w:tc>
          <w:tcPr>
            <w:tcW w:w="2337" w:type="dxa"/>
          </w:tcPr>
          <w:p w14:paraId="7CC7FFD5" w14:textId="77777777" w:rsidR="00A82C76" w:rsidRDefault="00A82C76" w:rsidP="00D56AD2"/>
        </w:tc>
        <w:tc>
          <w:tcPr>
            <w:tcW w:w="1891" w:type="dxa"/>
          </w:tcPr>
          <w:p w14:paraId="1FAE7A34" w14:textId="77777777" w:rsidR="00A82C76" w:rsidRDefault="00A82C76" w:rsidP="00D56AD2"/>
        </w:tc>
        <w:tc>
          <w:tcPr>
            <w:tcW w:w="2785" w:type="dxa"/>
          </w:tcPr>
          <w:p w14:paraId="0392DF0E" w14:textId="77777777" w:rsidR="00A82C76" w:rsidRDefault="00A82C76" w:rsidP="00D56AD2"/>
        </w:tc>
      </w:tr>
      <w:tr w:rsidR="00A82C76" w14:paraId="332EDFB3" w14:textId="77777777" w:rsidTr="00D56AD2">
        <w:tc>
          <w:tcPr>
            <w:tcW w:w="2337" w:type="dxa"/>
            <w:shd w:val="clear" w:color="auto" w:fill="A8D08D" w:themeFill="accent6" w:themeFillTint="99"/>
          </w:tcPr>
          <w:p w14:paraId="41FA9F40" w14:textId="77777777" w:rsidR="00A82C76" w:rsidRPr="00B17238" w:rsidRDefault="00A82C76" w:rsidP="00D56AD2">
            <w:pPr>
              <w:rPr>
                <w:highlight w:val="yellow"/>
              </w:rPr>
            </w:pPr>
            <w:r w:rsidRPr="00B17238">
              <w:rPr>
                <w:highlight w:val="yellow"/>
              </w:rPr>
              <w:t>Round-trip Time</w:t>
            </w:r>
          </w:p>
        </w:tc>
        <w:tc>
          <w:tcPr>
            <w:tcW w:w="2337" w:type="dxa"/>
          </w:tcPr>
          <w:p w14:paraId="46BC252E" w14:textId="77777777" w:rsidR="00A82C76" w:rsidRDefault="00A82C76" w:rsidP="00D56AD2"/>
        </w:tc>
        <w:tc>
          <w:tcPr>
            <w:tcW w:w="1891" w:type="dxa"/>
          </w:tcPr>
          <w:p w14:paraId="3AEB21C4" w14:textId="77777777" w:rsidR="00A82C76" w:rsidRDefault="00A82C76" w:rsidP="00D56AD2"/>
        </w:tc>
        <w:tc>
          <w:tcPr>
            <w:tcW w:w="2785" w:type="dxa"/>
          </w:tcPr>
          <w:p w14:paraId="697B1DB0" w14:textId="77777777" w:rsidR="00A82C76" w:rsidRDefault="00A82C76" w:rsidP="00D56AD2"/>
        </w:tc>
      </w:tr>
      <w:tr w:rsidR="00A82C76" w14:paraId="2B234D1F" w14:textId="77777777" w:rsidTr="00D56AD2">
        <w:tc>
          <w:tcPr>
            <w:tcW w:w="2337" w:type="dxa"/>
          </w:tcPr>
          <w:p w14:paraId="2848AC0C" w14:textId="77777777" w:rsidR="00A82C76" w:rsidRDefault="00A82C76" w:rsidP="00D56AD2">
            <w:r w:rsidRPr="00956A78">
              <w:t>Average Codec Rate</w:t>
            </w:r>
          </w:p>
        </w:tc>
        <w:tc>
          <w:tcPr>
            <w:tcW w:w="2337" w:type="dxa"/>
          </w:tcPr>
          <w:p w14:paraId="06FD0FEB" w14:textId="77777777" w:rsidR="00A82C76" w:rsidRDefault="00A82C76" w:rsidP="00D56AD2">
            <w:r w:rsidRPr="001B2D58">
              <w:t>Average codec bitrate</w:t>
            </w:r>
          </w:p>
        </w:tc>
        <w:tc>
          <w:tcPr>
            <w:tcW w:w="1891" w:type="dxa"/>
          </w:tcPr>
          <w:p w14:paraId="35586FC1" w14:textId="77777777" w:rsidR="00A82C76" w:rsidRDefault="00A82C76" w:rsidP="00D56AD2"/>
        </w:tc>
        <w:tc>
          <w:tcPr>
            <w:tcW w:w="2785" w:type="dxa"/>
          </w:tcPr>
          <w:p w14:paraId="1CC42099" w14:textId="77777777" w:rsidR="00A82C76" w:rsidRDefault="00A82C76" w:rsidP="00D56AD2"/>
        </w:tc>
      </w:tr>
      <w:tr w:rsidR="00A82C76" w14:paraId="404B27B3" w14:textId="77777777" w:rsidTr="00D56AD2">
        <w:tc>
          <w:tcPr>
            <w:tcW w:w="2337" w:type="dxa"/>
          </w:tcPr>
          <w:p w14:paraId="0452794E" w14:textId="77777777" w:rsidR="00A82C76" w:rsidRPr="00B17238" w:rsidRDefault="00A82C76" w:rsidP="00D56AD2">
            <w:pPr>
              <w:rPr>
                <w:highlight w:val="yellow"/>
              </w:rPr>
            </w:pPr>
            <w:r w:rsidRPr="00B17238">
              <w:rPr>
                <w:highlight w:val="yellow"/>
              </w:rPr>
              <w:t>Codec information</w:t>
            </w:r>
          </w:p>
        </w:tc>
        <w:tc>
          <w:tcPr>
            <w:tcW w:w="2337" w:type="dxa"/>
          </w:tcPr>
          <w:p w14:paraId="6B044D0C" w14:textId="77777777" w:rsidR="00A82C76" w:rsidRPr="00B17238" w:rsidRDefault="00A82C76" w:rsidP="00D56AD2">
            <w:pPr>
              <w:rPr>
                <w:highlight w:val="yellow"/>
              </w:rPr>
            </w:pPr>
            <w:r w:rsidRPr="00B17238">
              <w:rPr>
                <w:highlight w:val="yellow"/>
              </w:rPr>
              <w:t>Codec information</w:t>
            </w:r>
          </w:p>
        </w:tc>
        <w:tc>
          <w:tcPr>
            <w:tcW w:w="1891" w:type="dxa"/>
          </w:tcPr>
          <w:p w14:paraId="1F0CA98A" w14:textId="77777777" w:rsidR="00A82C76" w:rsidRDefault="00A82C76" w:rsidP="00D56AD2"/>
        </w:tc>
        <w:tc>
          <w:tcPr>
            <w:tcW w:w="2785" w:type="dxa"/>
          </w:tcPr>
          <w:p w14:paraId="43D0E76D" w14:textId="77777777" w:rsidR="00A82C76" w:rsidRDefault="00A82C76" w:rsidP="00D56AD2"/>
        </w:tc>
      </w:tr>
      <w:tr w:rsidR="00A82C76" w14:paraId="0124D102" w14:textId="77777777" w:rsidTr="00D56AD2">
        <w:tc>
          <w:tcPr>
            <w:tcW w:w="2337" w:type="dxa"/>
          </w:tcPr>
          <w:p w14:paraId="1E3ED579" w14:textId="77777777" w:rsidR="00A82C76" w:rsidRPr="00956A78" w:rsidRDefault="00A82C76" w:rsidP="00D56AD2"/>
        </w:tc>
        <w:tc>
          <w:tcPr>
            <w:tcW w:w="2337" w:type="dxa"/>
            <w:shd w:val="clear" w:color="auto" w:fill="A8D08D" w:themeFill="accent6" w:themeFillTint="99"/>
          </w:tcPr>
          <w:p w14:paraId="6B903575" w14:textId="77777777" w:rsidR="00A82C76" w:rsidRDefault="00A82C76" w:rsidP="00D56AD2">
            <w:r w:rsidRPr="002B07BA">
              <w:t>Rebuffering duration</w:t>
            </w:r>
          </w:p>
        </w:tc>
        <w:tc>
          <w:tcPr>
            <w:tcW w:w="1891" w:type="dxa"/>
          </w:tcPr>
          <w:p w14:paraId="165FB3AE" w14:textId="77777777" w:rsidR="00A82C76" w:rsidRDefault="00A82C76" w:rsidP="00D56AD2"/>
        </w:tc>
        <w:tc>
          <w:tcPr>
            <w:tcW w:w="2785" w:type="dxa"/>
          </w:tcPr>
          <w:p w14:paraId="707CDC85" w14:textId="77777777" w:rsidR="00A82C76" w:rsidRDefault="00A82C76" w:rsidP="00D56AD2"/>
        </w:tc>
      </w:tr>
      <w:tr w:rsidR="00A82C76" w14:paraId="33FA702E" w14:textId="77777777" w:rsidTr="00D56AD2">
        <w:tc>
          <w:tcPr>
            <w:tcW w:w="2337" w:type="dxa"/>
          </w:tcPr>
          <w:p w14:paraId="7C72E269" w14:textId="77777777" w:rsidR="00A82C76" w:rsidRPr="00956A78" w:rsidRDefault="00A82C76" w:rsidP="00D56AD2"/>
        </w:tc>
        <w:tc>
          <w:tcPr>
            <w:tcW w:w="2337" w:type="dxa"/>
            <w:shd w:val="clear" w:color="auto" w:fill="A8D08D" w:themeFill="accent6" w:themeFillTint="99"/>
          </w:tcPr>
          <w:p w14:paraId="5E64C82F" w14:textId="77777777" w:rsidR="00A82C76" w:rsidRDefault="00A82C76" w:rsidP="00D56AD2">
            <w:r w:rsidRPr="007E4019">
              <w:t>Initial buffering duration</w:t>
            </w:r>
          </w:p>
        </w:tc>
        <w:tc>
          <w:tcPr>
            <w:tcW w:w="1891" w:type="dxa"/>
          </w:tcPr>
          <w:p w14:paraId="5B60A9FC" w14:textId="77777777" w:rsidR="00A82C76" w:rsidRDefault="00A82C76" w:rsidP="00D56AD2"/>
        </w:tc>
        <w:tc>
          <w:tcPr>
            <w:tcW w:w="2785" w:type="dxa"/>
          </w:tcPr>
          <w:p w14:paraId="26660C81" w14:textId="77777777" w:rsidR="00A82C76" w:rsidRDefault="00A82C76" w:rsidP="00D56AD2"/>
        </w:tc>
      </w:tr>
      <w:tr w:rsidR="00A82C76" w14:paraId="571A08C4" w14:textId="77777777" w:rsidTr="00D56AD2">
        <w:tc>
          <w:tcPr>
            <w:tcW w:w="2337" w:type="dxa"/>
          </w:tcPr>
          <w:p w14:paraId="29AE5AD8" w14:textId="77777777" w:rsidR="00A82C76" w:rsidRPr="00956A78" w:rsidRDefault="00A82C76" w:rsidP="00D56AD2"/>
        </w:tc>
        <w:tc>
          <w:tcPr>
            <w:tcW w:w="2337" w:type="dxa"/>
            <w:shd w:val="clear" w:color="auto" w:fill="A8D08D" w:themeFill="accent6" w:themeFillTint="99"/>
          </w:tcPr>
          <w:p w14:paraId="20DFEAE9" w14:textId="77777777" w:rsidR="00A82C76" w:rsidRDefault="00A82C76" w:rsidP="00D56AD2">
            <w:r w:rsidRPr="001B2D58">
              <w:t>Content Access/Switch Time</w:t>
            </w:r>
          </w:p>
        </w:tc>
        <w:tc>
          <w:tcPr>
            <w:tcW w:w="1891" w:type="dxa"/>
          </w:tcPr>
          <w:p w14:paraId="4943A956" w14:textId="77777777" w:rsidR="00A82C76" w:rsidRDefault="00A82C76" w:rsidP="00D56AD2"/>
        </w:tc>
        <w:tc>
          <w:tcPr>
            <w:tcW w:w="2785" w:type="dxa"/>
          </w:tcPr>
          <w:p w14:paraId="43C42707" w14:textId="77777777" w:rsidR="00A82C76" w:rsidRDefault="00A82C76" w:rsidP="00D56AD2"/>
        </w:tc>
      </w:tr>
      <w:tr w:rsidR="00A82C76" w14:paraId="51EDF67D" w14:textId="77777777" w:rsidTr="00D56AD2">
        <w:tc>
          <w:tcPr>
            <w:tcW w:w="2337" w:type="dxa"/>
          </w:tcPr>
          <w:p w14:paraId="1CCF1D26" w14:textId="77777777" w:rsidR="00A82C76" w:rsidRPr="00956A78" w:rsidRDefault="00A82C76" w:rsidP="00D56AD2"/>
        </w:tc>
        <w:tc>
          <w:tcPr>
            <w:tcW w:w="2337" w:type="dxa"/>
            <w:shd w:val="clear" w:color="auto" w:fill="A8D08D" w:themeFill="accent6" w:themeFillTint="99"/>
          </w:tcPr>
          <w:p w14:paraId="509DFB64" w14:textId="77777777" w:rsidR="00A82C76" w:rsidRDefault="00A82C76" w:rsidP="00D56AD2">
            <w:r w:rsidRPr="001B2D58">
              <w:t>Network Resource</w:t>
            </w:r>
          </w:p>
        </w:tc>
        <w:tc>
          <w:tcPr>
            <w:tcW w:w="1891" w:type="dxa"/>
          </w:tcPr>
          <w:p w14:paraId="57C21B32" w14:textId="77777777" w:rsidR="00A82C76" w:rsidRDefault="00A82C76" w:rsidP="00D56AD2"/>
        </w:tc>
        <w:tc>
          <w:tcPr>
            <w:tcW w:w="2785" w:type="dxa"/>
          </w:tcPr>
          <w:p w14:paraId="4C9A2E45" w14:textId="77777777" w:rsidR="00A82C76" w:rsidRDefault="00A82C76" w:rsidP="00D56AD2"/>
        </w:tc>
      </w:tr>
      <w:tr w:rsidR="00A82C76" w14:paraId="18F37654" w14:textId="77777777" w:rsidTr="00D56AD2">
        <w:tc>
          <w:tcPr>
            <w:tcW w:w="2337" w:type="dxa"/>
          </w:tcPr>
          <w:p w14:paraId="3116090E" w14:textId="77777777" w:rsidR="00A82C76" w:rsidRPr="00956A78" w:rsidRDefault="00A82C76" w:rsidP="00D56AD2"/>
        </w:tc>
        <w:tc>
          <w:tcPr>
            <w:tcW w:w="2337" w:type="dxa"/>
          </w:tcPr>
          <w:p w14:paraId="35662A4A" w14:textId="77777777" w:rsidR="00A82C76" w:rsidRDefault="00A82C76" w:rsidP="00D56AD2">
            <w:r w:rsidRPr="009076BA">
              <w:t>Loss of Objects</w:t>
            </w:r>
          </w:p>
        </w:tc>
        <w:tc>
          <w:tcPr>
            <w:tcW w:w="1891" w:type="dxa"/>
          </w:tcPr>
          <w:p w14:paraId="2B71284F" w14:textId="77777777" w:rsidR="00A82C76" w:rsidRDefault="00A82C76" w:rsidP="00D56AD2"/>
        </w:tc>
        <w:tc>
          <w:tcPr>
            <w:tcW w:w="2785" w:type="dxa"/>
          </w:tcPr>
          <w:p w14:paraId="2F2426DB" w14:textId="77777777" w:rsidR="00A82C76" w:rsidRDefault="00A82C76" w:rsidP="00D56AD2"/>
        </w:tc>
      </w:tr>
      <w:tr w:rsidR="00A82C76" w14:paraId="14DD8946" w14:textId="77777777" w:rsidTr="00D56AD2">
        <w:tc>
          <w:tcPr>
            <w:tcW w:w="2337" w:type="dxa"/>
          </w:tcPr>
          <w:p w14:paraId="4F0F3507" w14:textId="77777777" w:rsidR="00A82C76" w:rsidRPr="00956A78" w:rsidRDefault="00A82C76" w:rsidP="00D56AD2"/>
        </w:tc>
        <w:tc>
          <w:tcPr>
            <w:tcW w:w="2337" w:type="dxa"/>
          </w:tcPr>
          <w:p w14:paraId="15723672" w14:textId="77777777" w:rsidR="00A82C76" w:rsidRPr="009076BA" w:rsidRDefault="00A82C76" w:rsidP="00D56AD2">
            <w:r w:rsidRPr="009076BA">
              <w:t>Distribution of Symbol Count Underrun for Failed Blocks</w:t>
            </w:r>
          </w:p>
        </w:tc>
        <w:tc>
          <w:tcPr>
            <w:tcW w:w="1891" w:type="dxa"/>
          </w:tcPr>
          <w:p w14:paraId="599F7247" w14:textId="77777777" w:rsidR="00A82C76" w:rsidRDefault="00A82C76" w:rsidP="00D56AD2"/>
        </w:tc>
        <w:tc>
          <w:tcPr>
            <w:tcW w:w="2785" w:type="dxa"/>
          </w:tcPr>
          <w:p w14:paraId="54EFF6D7" w14:textId="77777777" w:rsidR="00A82C76" w:rsidRDefault="00A82C76" w:rsidP="00D56AD2"/>
        </w:tc>
      </w:tr>
      <w:tr w:rsidR="00827275" w14:paraId="6C12A66B" w14:textId="77777777" w:rsidTr="00D56AD2">
        <w:tc>
          <w:tcPr>
            <w:tcW w:w="2337" w:type="dxa"/>
          </w:tcPr>
          <w:p w14:paraId="11E7FCE0" w14:textId="77777777" w:rsidR="00827275" w:rsidRPr="00956A78" w:rsidRDefault="00827275" w:rsidP="00827275"/>
        </w:tc>
        <w:tc>
          <w:tcPr>
            <w:tcW w:w="2337" w:type="dxa"/>
          </w:tcPr>
          <w:p w14:paraId="0BDCEAEE" w14:textId="77777777" w:rsidR="00827275" w:rsidRPr="009076BA" w:rsidRDefault="00827275" w:rsidP="00827275"/>
        </w:tc>
        <w:tc>
          <w:tcPr>
            <w:tcW w:w="1891" w:type="dxa"/>
          </w:tcPr>
          <w:p w14:paraId="352D5FDD" w14:textId="77777777" w:rsidR="00827275" w:rsidRPr="00B17238" w:rsidRDefault="00827275" w:rsidP="00827275">
            <w:pPr>
              <w:rPr>
                <w:highlight w:val="yellow"/>
              </w:rPr>
            </w:pPr>
            <w:r w:rsidRPr="00B17238">
              <w:rPr>
                <w:highlight w:val="yellow"/>
              </w:rPr>
              <w:t>Representation Switch Events</w:t>
            </w:r>
          </w:p>
        </w:tc>
        <w:tc>
          <w:tcPr>
            <w:tcW w:w="2785" w:type="dxa"/>
          </w:tcPr>
          <w:p w14:paraId="28C36BFE" w14:textId="134843DD" w:rsidR="00827275" w:rsidRDefault="00827275" w:rsidP="00827275">
            <w:r w:rsidRPr="00B17238">
              <w:rPr>
                <w:highlight w:val="yellow"/>
              </w:rPr>
              <w:t>Representation Switch Events</w:t>
            </w:r>
          </w:p>
        </w:tc>
      </w:tr>
      <w:tr w:rsidR="00827275" w14:paraId="5780BF5F" w14:textId="77777777" w:rsidTr="00827275">
        <w:tc>
          <w:tcPr>
            <w:tcW w:w="2337" w:type="dxa"/>
          </w:tcPr>
          <w:p w14:paraId="22874B16" w14:textId="77777777" w:rsidR="00827275" w:rsidRPr="00956A78" w:rsidRDefault="00827275" w:rsidP="00827275"/>
        </w:tc>
        <w:tc>
          <w:tcPr>
            <w:tcW w:w="2337" w:type="dxa"/>
          </w:tcPr>
          <w:p w14:paraId="3B585A58" w14:textId="77777777" w:rsidR="00827275" w:rsidRPr="009076BA" w:rsidRDefault="00827275" w:rsidP="00827275"/>
        </w:tc>
        <w:tc>
          <w:tcPr>
            <w:tcW w:w="1891" w:type="dxa"/>
            <w:shd w:val="clear" w:color="auto" w:fill="A8D08D" w:themeFill="accent6" w:themeFillTint="99"/>
          </w:tcPr>
          <w:p w14:paraId="478EA328" w14:textId="77777777" w:rsidR="00827275" w:rsidRPr="00B17238" w:rsidRDefault="00827275" w:rsidP="00827275">
            <w:pPr>
              <w:rPr>
                <w:highlight w:val="yellow"/>
              </w:rPr>
            </w:pPr>
            <w:r w:rsidRPr="00B17238">
              <w:rPr>
                <w:highlight w:val="yellow"/>
              </w:rPr>
              <w:t>Average Throughput</w:t>
            </w:r>
          </w:p>
        </w:tc>
        <w:tc>
          <w:tcPr>
            <w:tcW w:w="2785" w:type="dxa"/>
            <w:shd w:val="clear" w:color="auto" w:fill="A8D08D" w:themeFill="accent6" w:themeFillTint="99"/>
          </w:tcPr>
          <w:p w14:paraId="4616106B" w14:textId="56602BFB" w:rsidR="00827275" w:rsidRDefault="00827275" w:rsidP="00827275">
            <w:r w:rsidRPr="00B17238">
              <w:rPr>
                <w:highlight w:val="yellow"/>
              </w:rPr>
              <w:t>Average Throughput</w:t>
            </w:r>
          </w:p>
        </w:tc>
      </w:tr>
      <w:tr w:rsidR="00827275" w14:paraId="5DAD06E6" w14:textId="77777777" w:rsidTr="00D56AD2">
        <w:tc>
          <w:tcPr>
            <w:tcW w:w="2337" w:type="dxa"/>
          </w:tcPr>
          <w:p w14:paraId="013A8BF0" w14:textId="77777777" w:rsidR="00827275" w:rsidRPr="00956A78" w:rsidRDefault="00827275" w:rsidP="00827275"/>
        </w:tc>
        <w:tc>
          <w:tcPr>
            <w:tcW w:w="2337" w:type="dxa"/>
          </w:tcPr>
          <w:p w14:paraId="3E17234B" w14:textId="77777777" w:rsidR="00827275" w:rsidRPr="009076BA" w:rsidRDefault="00827275" w:rsidP="00827275"/>
        </w:tc>
        <w:tc>
          <w:tcPr>
            <w:tcW w:w="1891" w:type="dxa"/>
          </w:tcPr>
          <w:p w14:paraId="18B1DB6D" w14:textId="77777777" w:rsidR="00827275" w:rsidRPr="00B17238" w:rsidRDefault="00827275" w:rsidP="00827275">
            <w:pPr>
              <w:rPr>
                <w:highlight w:val="yellow"/>
              </w:rPr>
            </w:pPr>
            <w:r w:rsidRPr="00B17238">
              <w:rPr>
                <w:highlight w:val="yellow"/>
              </w:rPr>
              <w:t>Initial Playout Delay</w:t>
            </w:r>
          </w:p>
        </w:tc>
        <w:tc>
          <w:tcPr>
            <w:tcW w:w="2785" w:type="dxa"/>
          </w:tcPr>
          <w:p w14:paraId="7A3BA81B" w14:textId="42842CF3" w:rsidR="00827275" w:rsidRDefault="00827275" w:rsidP="00827275">
            <w:r w:rsidRPr="00B17238">
              <w:rPr>
                <w:highlight w:val="yellow"/>
              </w:rPr>
              <w:t>Initial Playout Delay</w:t>
            </w:r>
          </w:p>
        </w:tc>
      </w:tr>
      <w:tr w:rsidR="00827275" w14:paraId="106BF328" w14:textId="77777777" w:rsidTr="00827275">
        <w:tc>
          <w:tcPr>
            <w:tcW w:w="2337" w:type="dxa"/>
          </w:tcPr>
          <w:p w14:paraId="51EE7F65" w14:textId="77777777" w:rsidR="00827275" w:rsidRPr="00956A78" w:rsidRDefault="00827275" w:rsidP="00827275"/>
        </w:tc>
        <w:tc>
          <w:tcPr>
            <w:tcW w:w="2337" w:type="dxa"/>
          </w:tcPr>
          <w:p w14:paraId="459A175D" w14:textId="77777777" w:rsidR="00827275" w:rsidRPr="009076BA" w:rsidRDefault="00827275" w:rsidP="00827275"/>
        </w:tc>
        <w:tc>
          <w:tcPr>
            <w:tcW w:w="1891" w:type="dxa"/>
            <w:shd w:val="clear" w:color="auto" w:fill="A8D08D" w:themeFill="accent6" w:themeFillTint="99"/>
          </w:tcPr>
          <w:p w14:paraId="437F242D" w14:textId="77777777" w:rsidR="00827275" w:rsidRPr="00B17238" w:rsidRDefault="00827275" w:rsidP="00827275">
            <w:pPr>
              <w:rPr>
                <w:highlight w:val="yellow"/>
              </w:rPr>
            </w:pPr>
            <w:r w:rsidRPr="00B17238">
              <w:rPr>
                <w:highlight w:val="yellow"/>
              </w:rPr>
              <w:t>Buffer Level</w:t>
            </w:r>
          </w:p>
        </w:tc>
        <w:tc>
          <w:tcPr>
            <w:tcW w:w="2785" w:type="dxa"/>
            <w:shd w:val="clear" w:color="auto" w:fill="A8D08D" w:themeFill="accent6" w:themeFillTint="99"/>
          </w:tcPr>
          <w:p w14:paraId="7F9BA092" w14:textId="63BD4E47" w:rsidR="00827275" w:rsidRDefault="00827275" w:rsidP="00827275">
            <w:r w:rsidRPr="00B17238">
              <w:rPr>
                <w:highlight w:val="yellow"/>
              </w:rPr>
              <w:t>Buffer Level</w:t>
            </w:r>
          </w:p>
        </w:tc>
      </w:tr>
      <w:tr w:rsidR="00827275" w14:paraId="53EE585C" w14:textId="77777777" w:rsidTr="00827275">
        <w:tc>
          <w:tcPr>
            <w:tcW w:w="2337" w:type="dxa"/>
          </w:tcPr>
          <w:p w14:paraId="185C1196" w14:textId="77777777" w:rsidR="00827275" w:rsidRPr="00956A78" w:rsidRDefault="00827275" w:rsidP="00827275"/>
        </w:tc>
        <w:tc>
          <w:tcPr>
            <w:tcW w:w="2337" w:type="dxa"/>
          </w:tcPr>
          <w:p w14:paraId="1F1B68FB" w14:textId="77777777" w:rsidR="00827275" w:rsidRPr="009076BA" w:rsidRDefault="00827275" w:rsidP="00827275"/>
        </w:tc>
        <w:tc>
          <w:tcPr>
            <w:tcW w:w="1891" w:type="dxa"/>
            <w:shd w:val="clear" w:color="auto" w:fill="A8D08D" w:themeFill="accent6" w:themeFillTint="99"/>
          </w:tcPr>
          <w:p w14:paraId="79973594" w14:textId="77777777" w:rsidR="00827275" w:rsidRPr="00B17238" w:rsidRDefault="00827275" w:rsidP="00827275">
            <w:pPr>
              <w:rPr>
                <w:highlight w:val="yellow"/>
              </w:rPr>
            </w:pPr>
            <w:r w:rsidRPr="00B17238">
              <w:rPr>
                <w:highlight w:val="yellow"/>
              </w:rPr>
              <w:t>Play List</w:t>
            </w:r>
          </w:p>
        </w:tc>
        <w:tc>
          <w:tcPr>
            <w:tcW w:w="2785" w:type="dxa"/>
            <w:shd w:val="clear" w:color="auto" w:fill="A8D08D" w:themeFill="accent6" w:themeFillTint="99"/>
          </w:tcPr>
          <w:p w14:paraId="38EF6B26" w14:textId="7070D820" w:rsidR="00827275" w:rsidRDefault="00827275" w:rsidP="00827275">
            <w:r w:rsidRPr="00B17238">
              <w:rPr>
                <w:highlight w:val="yellow"/>
              </w:rPr>
              <w:t>Play List</w:t>
            </w:r>
          </w:p>
        </w:tc>
      </w:tr>
      <w:tr w:rsidR="00827275" w14:paraId="755D6058" w14:textId="77777777" w:rsidTr="00D56AD2">
        <w:tc>
          <w:tcPr>
            <w:tcW w:w="2337" w:type="dxa"/>
          </w:tcPr>
          <w:p w14:paraId="79C0AD2A" w14:textId="77777777" w:rsidR="00827275" w:rsidRPr="00956A78" w:rsidRDefault="00827275" w:rsidP="00827275"/>
        </w:tc>
        <w:tc>
          <w:tcPr>
            <w:tcW w:w="2337" w:type="dxa"/>
          </w:tcPr>
          <w:p w14:paraId="6FC02C1A" w14:textId="77777777" w:rsidR="00827275" w:rsidRPr="009076BA" w:rsidRDefault="00827275" w:rsidP="00827275"/>
        </w:tc>
        <w:tc>
          <w:tcPr>
            <w:tcW w:w="1891" w:type="dxa"/>
          </w:tcPr>
          <w:p w14:paraId="3A68C76C" w14:textId="77777777" w:rsidR="00827275" w:rsidRPr="00B17238" w:rsidRDefault="00827275" w:rsidP="00827275">
            <w:pPr>
              <w:rPr>
                <w:highlight w:val="yellow"/>
              </w:rPr>
            </w:pPr>
            <w:r w:rsidRPr="00B17238">
              <w:rPr>
                <w:highlight w:val="yellow"/>
              </w:rPr>
              <w:t>MPD Information</w:t>
            </w:r>
          </w:p>
        </w:tc>
        <w:tc>
          <w:tcPr>
            <w:tcW w:w="2785" w:type="dxa"/>
          </w:tcPr>
          <w:p w14:paraId="60B75C50" w14:textId="342037C4" w:rsidR="00827275" w:rsidRDefault="00827275" w:rsidP="00827275">
            <w:r w:rsidRPr="00B17238">
              <w:rPr>
                <w:highlight w:val="yellow"/>
              </w:rPr>
              <w:t>MPD Information</w:t>
            </w:r>
          </w:p>
        </w:tc>
      </w:tr>
      <w:tr w:rsidR="00827275" w14:paraId="4A1F8F4B" w14:textId="77777777" w:rsidTr="00D56AD2">
        <w:tc>
          <w:tcPr>
            <w:tcW w:w="2337" w:type="dxa"/>
          </w:tcPr>
          <w:p w14:paraId="1A4616C4" w14:textId="77777777" w:rsidR="00827275" w:rsidRPr="00956A78" w:rsidRDefault="00827275" w:rsidP="00827275"/>
        </w:tc>
        <w:tc>
          <w:tcPr>
            <w:tcW w:w="2337" w:type="dxa"/>
          </w:tcPr>
          <w:p w14:paraId="0DE42E5B" w14:textId="77777777" w:rsidR="00827275" w:rsidRPr="009076BA" w:rsidRDefault="00827275" w:rsidP="00827275"/>
        </w:tc>
        <w:tc>
          <w:tcPr>
            <w:tcW w:w="1891" w:type="dxa"/>
          </w:tcPr>
          <w:p w14:paraId="05D301AC" w14:textId="77777777" w:rsidR="00827275" w:rsidRPr="00B97DA7" w:rsidRDefault="00827275" w:rsidP="00827275">
            <w:r w:rsidRPr="00B97DA7">
              <w:t>Playout Delay for Media Start-up</w:t>
            </w:r>
          </w:p>
        </w:tc>
        <w:tc>
          <w:tcPr>
            <w:tcW w:w="2785" w:type="dxa"/>
          </w:tcPr>
          <w:p w14:paraId="0AF3E832" w14:textId="530822A8" w:rsidR="00827275" w:rsidRDefault="00827275" w:rsidP="00827275">
            <w:r w:rsidRPr="00B97DA7">
              <w:t>Playout Delay for Media Start-up</w:t>
            </w:r>
          </w:p>
        </w:tc>
      </w:tr>
      <w:tr w:rsidR="00827275" w14:paraId="26BD89CC" w14:textId="77777777" w:rsidTr="00D56AD2">
        <w:tc>
          <w:tcPr>
            <w:tcW w:w="2337" w:type="dxa"/>
          </w:tcPr>
          <w:p w14:paraId="37C914E0" w14:textId="77777777" w:rsidR="00827275" w:rsidRPr="00956A78" w:rsidRDefault="00827275" w:rsidP="00827275"/>
        </w:tc>
        <w:tc>
          <w:tcPr>
            <w:tcW w:w="2337" w:type="dxa"/>
          </w:tcPr>
          <w:p w14:paraId="3832AD0B" w14:textId="77777777" w:rsidR="00827275" w:rsidRPr="009076BA" w:rsidRDefault="00827275" w:rsidP="00827275"/>
        </w:tc>
        <w:tc>
          <w:tcPr>
            <w:tcW w:w="1891" w:type="dxa"/>
          </w:tcPr>
          <w:p w14:paraId="0B254668" w14:textId="77777777" w:rsidR="00827275" w:rsidRPr="00B17238" w:rsidRDefault="00827275" w:rsidP="00827275">
            <w:pPr>
              <w:rPr>
                <w:highlight w:val="yellow"/>
              </w:rPr>
            </w:pPr>
            <w:r w:rsidRPr="00B17238">
              <w:rPr>
                <w:highlight w:val="yellow"/>
              </w:rPr>
              <w:t>Device information</w:t>
            </w:r>
          </w:p>
        </w:tc>
        <w:tc>
          <w:tcPr>
            <w:tcW w:w="2785" w:type="dxa"/>
          </w:tcPr>
          <w:p w14:paraId="300ABB3B" w14:textId="7A2679AB" w:rsidR="00827275" w:rsidRDefault="00827275" w:rsidP="00827275">
            <w:r w:rsidRPr="00B17238">
              <w:rPr>
                <w:highlight w:val="yellow"/>
              </w:rPr>
              <w:t>Device information</w:t>
            </w:r>
          </w:p>
        </w:tc>
      </w:tr>
      <w:tr w:rsidR="00827275" w14:paraId="5A5A55E0" w14:textId="77777777" w:rsidTr="00D56AD2">
        <w:tc>
          <w:tcPr>
            <w:tcW w:w="2337" w:type="dxa"/>
          </w:tcPr>
          <w:p w14:paraId="505C15E6" w14:textId="77777777" w:rsidR="00827275" w:rsidRPr="00956A78" w:rsidRDefault="00827275" w:rsidP="00827275"/>
        </w:tc>
        <w:tc>
          <w:tcPr>
            <w:tcW w:w="2337" w:type="dxa"/>
          </w:tcPr>
          <w:p w14:paraId="77C0FAA2" w14:textId="77777777" w:rsidR="00827275" w:rsidRPr="009076BA" w:rsidRDefault="00827275" w:rsidP="00827275"/>
        </w:tc>
        <w:tc>
          <w:tcPr>
            <w:tcW w:w="1891" w:type="dxa"/>
          </w:tcPr>
          <w:p w14:paraId="415C1023" w14:textId="77777777" w:rsidR="00827275" w:rsidRPr="009F5210" w:rsidRDefault="00827275" w:rsidP="00827275"/>
        </w:tc>
        <w:tc>
          <w:tcPr>
            <w:tcW w:w="2785" w:type="dxa"/>
          </w:tcPr>
          <w:p w14:paraId="03E3EF27" w14:textId="77777777" w:rsidR="00827275" w:rsidRDefault="00827275" w:rsidP="00827275">
            <w:r w:rsidRPr="009F5210">
              <w:t>Comparable quality viewport switching latency</w:t>
            </w:r>
          </w:p>
        </w:tc>
      </w:tr>
      <w:tr w:rsidR="00827275" w14:paraId="02F30BA8" w14:textId="77777777" w:rsidTr="00D56AD2">
        <w:tc>
          <w:tcPr>
            <w:tcW w:w="2337" w:type="dxa"/>
          </w:tcPr>
          <w:p w14:paraId="569D60BE" w14:textId="77777777" w:rsidR="00827275" w:rsidRPr="00956A78" w:rsidRDefault="00827275" w:rsidP="00827275"/>
        </w:tc>
        <w:tc>
          <w:tcPr>
            <w:tcW w:w="2337" w:type="dxa"/>
          </w:tcPr>
          <w:p w14:paraId="6E954837" w14:textId="77777777" w:rsidR="00827275" w:rsidRPr="009076BA" w:rsidRDefault="00827275" w:rsidP="00827275"/>
        </w:tc>
        <w:tc>
          <w:tcPr>
            <w:tcW w:w="1891" w:type="dxa"/>
          </w:tcPr>
          <w:p w14:paraId="70005519" w14:textId="77777777" w:rsidR="00827275" w:rsidRPr="009F5210" w:rsidRDefault="00827275" w:rsidP="00827275"/>
        </w:tc>
        <w:tc>
          <w:tcPr>
            <w:tcW w:w="2785" w:type="dxa"/>
          </w:tcPr>
          <w:p w14:paraId="57CD884E" w14:textId="77777777" w:rsidR="00827275" w:rsidRPr="00B17238" w:rsidRDefault="00827275" w:rsidP="00827275">
            <w:pPr>
              <w:rPr>
                <w:highlight w:val="yellow"/>
              </w:rPr>
            </w:pPr>
            <w:r w:rsidRPr="00B17238">
              <w:rPr>
                <w:highlight w:val="yellow"/>
              </w:rPr>
              <w:t>Rendered viewports</w:t>
            </w:r>
          </w:p>
        </w:tc>
      </w:tr>
      <w:tr w:rsidR="00827275" w14:paraId="6FF70D49" w14:textId="77777777" w:rsidTr="00D56AD2">
        <w:tc>
          <w:tcPr>
            <w:tcW w:w="2337" w:type="dxa"/>
          </w:tcPr>
          <w:p w14:paraId="4112CE0D" w14:textId="77777777" w:rsidR="00827275" w:rsidRPr="00956A78" w:rsidRDefault="00827275" w:rsidP="00827275"/>
        </w:tc>
        <w:tc>
          <w:tcPr>
            <w:tcW w:w="2337" w:type="dxa"/>
          </w:tcPr>
          <w:p w14:paraId="09778E0A" w14:textId="77777777" w:rsidR="00827275" w:rsidRPr="009076BA" w:rsidRDefault="00827275" w:rsidP="00827275"/>
        </w:tc>
        <w:tc>
          <w:tcPr>
            <w:tcW w:w="1891" w:type="dxa"/>
          </w:tcPr>
          <w:p w14:paraId="4A90BA6C" w14:textId="77777777" w:rsidR="00827275" w:rsidRPr="009F5210" w:rsidRDefault="00827275" w:rsidP="00827275"/>
        </w:tc>
        <w:tc>
          <w:tcPr>
            <w:tcW w:w="2785" w:type="dxa"/>
          </w:tcPr>
          <w:p w14:paraId="2D4CA231" w14:textId="77777777" w:rsidR="00827275" w:rsidRDefault="00827275" w:rsidP="00827275">
            <w:r w:rsidRPr="009F5210">
              <w:t>VR Device information</w:t>
            </w:r>
          </w:p>
        </w:tc>
      </w:tr>
      <w:tr w:rsidR="00827275" w14:paraId="2629358A" w14:textId="77777777" w:rsidTr="00D56AD2">
        <w:tc>
          <w:tcPr>
            <w:tcW w:w="2337" w:type="dxa"/>
          </w:tcPr>
          <w:p w14:paraId="73C5A167" w14:textId="77777777" w:rsidR="00827275" w:rsidRPr="00956A78" w:rsidRDefault="00827275" w:rsidP="00827275"/>
        </w:tc>
        <w:tc>
          <w:tcPr>
            <w:tcW w:w="2337" w:type="dxa"/>
          </w:tcPr>
          <w:p w14:paraId="7FCDDE3B" w14:textId="77777777" w:rsidR="00827275" w:rsidRPr="009076BA" w:rsidRDefault="00827275" w:rsidP="00827275"/>
        </w:tc>
        <w:tc>
          <w:tcPr>
            <w:tcW w:w="1891" w:type="dxa"/>
          </w:tcPr>
          <w:p w14:paraId="17D37A58" w14:textId="77777777" w:rsidR="00827275" w:rsidRPr="009F5210" w:rsidRDefault="00827275" w:rsidP="00827275">
            <w:r w:rsidRPr="007C7869">
              <w:t>Interactivity Summary</w:t>
            </w:r>
          </w:p>
        </w:tc>
        <w:tc>
          <w:tcPr>
            <w:tcW w:w="2785" w:type="dxa"/>
          </w:tcPr>
          <w:p w14:paraId="27092DA7" w14:textId="77777777" w:rsidR="00827275" w:rsidRPr="009F5210" w:rsidRDefault="00827275" w:rsidP="00827275"/>
        </w:tc>
      </w:tr>
      <w:tr w:rsidR="00827275" w14:paraId="12F1D051" w14:textId="77777777" w:rsidTr="00D56AD2">
        <w:tc>
          <w:tcPr>
            <w:tcW w:w="2337" w:type="dxa"/>
          </w:tcPr>
          <w:p w14:paraId="15F7A8C1" w14:textId="77777777" w:rsidR="00827275" w:rsidRPr="00956A78" w:rsidRDefault="00827275" w:rsidP="00827275"/>
        </w:tc>
        <w:tc>
          <w:tcPr>
            <w:tcW w:w="2337" w:type="dxa"/>
          </w:tcPr>
          <w:p w14:paraId="5911C1BD" w14:textId="77777777" w:rsidR="00827275" w:rsidRPr="009076BA" w:rsidRDefault="00827275" w:rsidP="00827275"/>
        </w:tc>
        <w:tc>
          <w:tcPr>
            <w:tcW w:w="1891" w:type="dxa"/>
          </w:tcPr>
          <w:p w14:paraId="19425065" w14:textId="77777777" w:rsidR="00827275" w:rsidRPr="009F5210" w:rsidRDefault="00827275" w:rsidP="00827275">
            <w:r w:rsidRPr="000A2DB7">
              <w:t>Interactivity Event List</w:t>
            </w:r>
          </w:p>
        </w:tc>
        <w:tc>
          <w:tcPr>
            <w:tcW w:w="2785" w:type="dxa"/>
          </w:tcPr>
          <w:p w14:paraId="2012F947" w14:textId="77777777" w:rsidR="00827275" w:rsidRPr="009F5210" w:rsidRDefault="00827275" w:rsidP="00827275"/>
        </w:tc>
      </w:tr>
    </w:tbl>
    <w:p w14:paraId="0CFA3651" w14:textId="77777777" w:rsidR="00A82C76" w:rsidRDefault="00A82C76" w:rsidP="00492029"/>
    <w:p w14:paraId="3BA0323D" w14:textId="5928A36F" w:rsidR="00A82C76" w:rsidRPr="00A82C76" w:rsidRDefault="00A82C76" w:rsidP="00A82C76">
      <w:pPr>
        <w:ind w:left="1440" w:firstLine="720"/>
        <w:rPr>
          <w:b/>
          <w:bCs/>
        </w:rPr>
      </w:pPr>
      <w:r w:rsidRPr="00A82C76">
        <w:rPr>
          <w:b/>
          <w:bCs/>
        </w:rPr>
        <w:t xml:space="preserve">Table </w:t>
      </w:r>
      <w:r>
        <w:rPr>
          <w:b/>
          <w:bCs/>
        </w:rPr>
        <w:t>2</w:t>
      </w:r>
      <w:r w:rsidRPr="00A82C76">
        <w:rPr>
          <w:b/>
          <w:bCs/>
        </w:rPr>
        <w:t xml:space="preserve">: QoE metrics </w:t>
      </w:r>
      <w:r>
        <w:rPr>
          <w:b/>
          <w:bCs/>
        </w:rPr>
        <w:t>description and analysis</w:t>
      </w:r>
    </w:p>
    <w:tbl>
      <w:tblPr>
        <w:tblStyle w:val="TableGrid"/>
        <w:tblW w:w="0" w:type="auto"/>
        <w:tblLook w:val="04A0" w:firstRow="1" w:lastRow="0" w:firstColumn="1" w:lastColumn="0" w:noHBand="0" w:noVBand="1"/>
      </w:tblPr>
      <w:tblGrid>
        <w:gridCol w:w="1739"/>
        <w:gridCol w:w="6066"/>
        <w:gridCol w:w="1545"/>
      </w:tblGrid>
      <w:tr w:rsidR="0031495B" w14:paraId="4F5A6B08" w14:textId="77777777" w:rsidTr="00D750A3">
        <w:tc>
          <w:tcPr>
            <w:tcW w:w="1975" w:type="dxa"/>
          </w:tcPr>
          <w:p w14:paraId="6783EAA3" w14:textId="46933EDE" w:rsidR="0031495B" w:rsidRPr="00FE7DF0" w:rsidRDefault="0031495B" w:rsidP="00492029">
            <w:pPr>
              <w:rPr>
                <w:b/>
                <w:bCs/>
              </w:rPr>
            </w:pPr>
            <w:r w:rsidRPr="00FE7DF0">
              <w:rPr>
                <w:b/>
                <w:bCs/>
              </w:rPr>
              <w:t>Metric</w:t>
            </w:r>
          </w:p>
        </w:tc>
        <w:tc>
          <w:tcPr>
            <w:tcW w:w="5580" w:type="dxa"/>
          </w:tcPr>
          <w:p w14:paraId="4ACD5963" w14:textId="5EE8CDFD" w:rsidR="0031495B" w:rsidRPr="00FE7DF0" w:rsidRDefault="0031495B" w:rsidP="00492029">
            <w:pPr>
              <w:rPr>
                <w:b/>
                <w:bCs/>
              </w:rPr>
            </w:pPr>
            <w:r w:rsidRPr="00FE7DF0">
              <w:rPr>
                <w:b/>
                <w:bCs/>
              </w:rPr>
              <w:t>Description</w:t>
            </w:r>
          </w:p>
        </w:tc>
        <w:tc>
          <w:tcPr>
            <w:tcW w:w="1795" w:type="dxa"/>
          </w:tcPr>
          <w:p w14:paraId="42EB1391" w14:textId="214D9182" w:rsidR="0031495B" w:rsidRPr="00FE7DF0" w:rsidRDefault="0031495B" w:rsidP="00492029">
            <w:pPr>
              <w:rPr>
                <w:b/>
                <w:bCs/>
              </w:rPr>
            </w:pPr>
            <w:r w:rsidRPr="00FE7DF0">
              <w:rPr>
                <w:b/>
                <w:bCs/>
              </w:rPr>
              <w:t>Analysis</w:t>
            </w:r>
          </w:p>
        </w:tc>
      </w:tr>
      <w:tr w:rsidR="0031495B" w14:paraId="312C2C49" w14:textId="77777777" w:rsidTr="00D750A3">
        <w:tc>
          <w:tcPr>
            <w:tcW w:w="1975" w:type="dxa"/>
            <w:shd w:val="clear" w:color="auto" w:fill="A8D08D" w:themeFill="accent6" w:themeFillTint="99"/>
          </w:tcPr>
          <w:p w14:paraId="5AC8E513" w14:textId="59C420E2" w:rsidR="0031495B" w:rsidRPr="00FE7DF0" w:rsidRDefault="00B16397" w:rsidP="00492029">
            <w:pPr>
              <w:rPr>
                <w:highlight w:val="yellow"/>
              </w:rPr>
            </w:pPr>
            <w:r w:rsidRPr="00FE7DF0">
              <w:rPr>
                <w:highlight w:val="yellow"/>
              </w:rPr>
              <w:t>Corruption duration</w:t>
            </w:r>
          </w:p>
        </w:tc>
        <w:tc>
          <w:tcPr>
            <w:tcW w:w="5580" w:type="dxa"/>
            <w:shd w:val="clear" w:color="auto" w:fill="A8D08D" w:themeFill="accent6" w:themeFillTint="99"/>
          </w:tcPr>
          <w:p w14:paraId="2C18F64E" w14:textId="77777777" w:rsidR="0031495B" w:rsidRDefault="00467C1C" w:rsidP="00492029">
            <w:r w:rsidRPr="00467C1C">
              <w:t>Time period from the NPT time of the last good frame (since the NPT time for the first corrupted frame cannot always be determined) before the corruption, to the NPT time of the first subsequent good frame</w:t>
            </w:r>
          </w:p>
          <w:p w14:paraId="6808FB91" w14:textId="38040F77" w:rsidR="00094A08" w:rsidRDefault="00094A08" w:rsidP="00492029">
            <w:r w:rsidRPr="00094A08">
              <w:t>Corruption duration</w:t>
            </w:r>
            <w:r>
              <w:t xml:space="preserve"> is indicated</w:t>
            </w:r>
            <w:r w:rsidRPr="00094A08">
              <w:t xml:space="preserve"> in </w:t>
            </w:r>
            <w:r w:rsidRPr="00094A08">
              <w:rPr>
                <w:b/>
                <w:bCs/>
              </w:rPr>
              <w:t>milliseconds</w:t>
            </w:r>
          </w:p>
        </w:tc>
        <w:tc>
          <w:tcPr>
            <w:tcW w:w="1795" w:type="dxa"/>
            <w:shd w:val="clear" w:color="auto" w:fill="A8D08D" w:themeFill="accent6" w:themeFillTint="99"/>
          </w:tcPr>
          <w:p w14:paraId="3BA7D892" w14:textId="2A82F348" w:rsidR="0031495B" w:rsidRDefault="000B030F" w:rsidP="00492029">
            <w:r>
              <w:t>Could be u</w:t>
            </w:r>
            <w:r w:rsidR="00855618">
              <w:t>seful at RAN to adjust resource allocation of the UE to satisfy user experience</w:t>
            </w:r>
          </w:p>
        </w:tc>
      </w:tr>
      <w:tr w:rsidR="0031495B" w14:paraId="2B3856EB" w14:textId="77777777" w:rsidTr="00D750A3">
        <w:tc>
          <w:tcPr>
            <w:tcW w:w="1975" w:type="dxa"/>
          </w:tcPr>
          <w:p w14:paraId="06ABBECB" w14:textId="55E7ADC9" w:rsidR="0031495B" w:rsidRDefault="00467C1C" w:rsidP="00492029">
            <w:r w:rsidRPr="00467C1C">
              <w:t>Successive loss of RTP packets</w:t>
            </w:r>
          </w:p>
        </w:tc>
        <w:tc>
          <w:tcPr>
            <w:tcW w:w="5580" w:type="dxa"/>
          </w:tcPr>
          <w:p w14:paraId="05C33629" w14:textId="0C4E58F4" w:rsidR="00EC42F5" w:rsidRDefault="00EC42F5" w:rsidP="00EC42F5">
            <w:pPr>
              <w:pStyle w:val="NormalWeb"/>
              <w:spacing w:before="0" w:beforeAutospacing="0" w:after="0" w:afterAutospacing="0"/>
            </w:pPr>
            <w:r w:rsidRPr="00774630">
              <w:rPr>
                <w:b/>
                <w:bCs/>
                <w:sz w:val="20"/>
                <w:szCs w:val="20"/>
                <w:lang w:val="en-GB"/>
              </w:rPr>
              <w:t>Number</w:t>
            </w:r>
            <w:r>
              <w:rPr>
                <w:sz w:val="20"/>
                <w:szCs w:val="20"/>
                <w:lang w:val="en-GB"/>
              </w:rPr>
              <w:t xml:space="preserve"> of RTP packets lost in succession (excluding FEC packets) per media channel.</w:t>
            </w:r>
          </w:p>
        </w:tc>
        <w:tc>
          <w:tcPr>
            <w:tcW w:w="1795" w:type="dxa"/>
          </w:tcPr>
          <w:p w14:paraId="2D017027" w14:textId="77777777" w:rsidR="0031495B" w:rsidRDefault="0031495B" w:rsidP="00492029"/>
        </w:tc>
      </w:tr>
      <w:tr w:rsidR="0031495B" w14:paraId="350E9DB8" w14:textId="77777777" w:rsidTr="00D750A3">
        <w:tc>
          <w:tcPr>
            <w:tcW w:w="1975" w:type="dxa"/>
            <w:shd w:val="clear" w:color="auto" w:fill="auto"/>
          </w:tcPr>
          <w:p w14:paraId="2B6B4B8A" w14:textId="6A92F0B3" w:rsidR="0031495B" w:rsidRDefault="00467C1C" w:rsidP="00492029">
            <w:r w:rsidRPr="00467C1C">
              <w:t>Frame Rate</w:t>
            </w:r>
          </w:p>
        </w:tc>
        <w:tc>
          <w:tcPr>
            <w:tcW w:w="5580" w:type="dxa"/>
            <w:shd w:val="clear" w:color="auto" w:fill="auto"/>
          </w:tcPr>
          <w:p w14:paraId="762742AD" w14:textId="77777777" w:rsidR="0031495B" w:rsidRDefault="00F0080C" w:rsidP="00492029">
            <w:r w:rsidRPr="00F0080C">
              <w:t>Frame rate indicates the playback frame rate. The playback frame rate is equal to the number of frames displayed during the measurement resolution period divided by the time duration, in seconds, of the measurement resolution period.</w:t>
            </w:r>
          </w:p>
          <w:p w14:paraId="4E3DC2A0" w14:textId="5B35CD6C" w:rsidR="00774630" w:rsidRDefault="00774630" w:rsidP="00492029">
            <w:r>
              <w:t xml:space="preserve">This metric is expressed in </w:t>
            </w:r>
            <w:r w:rsidRPr="00774630">
              <w:rPr>
                <w:b/>
                <w:bCs/>
              </w:rPr>
              <w:t>frames per second</w:t>
            </w:r>
            <w:r>
              <w:t>, and can be a fractional value</w:t>
            </w:r>
          </w:p>
        </w:tc>
        <w:tc>
          <w:tcPr>
            <w:tcW w:w="1795" w:type="dxa"/>
            <w:shd w:val="clear" w:color="auto" w:fill="auto"/>
          </w:tcPr>
          <w:p w14:paraId="326057A2" w14:textId="77777777" w:rsidR="0031495B" w:rsidRDefault="0031495B" w:rsidP="00492029"/>
        </w:tc>
      </w:tr>
      <w:tr w:rsidR="009257D0" w14:paraId="58CB458D" w14:textId="77777777" w:rsidTr="00D750A3">
        <w:tc>
          <w:tcPr>
            <w:tcW w:w="1975" w:type="dxa"/>
            <w:shd w:val="clear" w:color="auto" w:fill="auto"/>
          </w:tcPr>
          <w:p w14:paraId="715F9488" w14:textId="77777777" w:rsidR="009257D0" w:rsidRDefault="009257D0" w:rsidP="00D56AD2">
            <w:r w:rsidRPr="00FE2373">
              <w:t>Frame rate deviation</w:t>
            </w:r>
          </w:p>
        </w:tc>
        <w:tc>
          <w:tcPr>
            <w:tcW w:w="5580" w:type="dxa"/>
            <w:shd w:val="clear" w:color="auto" w:fill="auto"/>
          </w:tcPr>
          <w:p w14:paraId="7AD22202" w14:textId="77777777" w:rsidR="009257D0" w:rsidRPr="00F0080C" w:rsidRDefault="009257D0" w:rsidP="00D56AD2">
            <w:pPr>
              <w:pStyle w:val="NormalWeb"/>
              <w:spacing w:before="0" w:beforeAutospacing="0" w:after="180" w:afterAutospacing="0"/>
              <w:rPr>
                <w:sz w:val="20"/>
                <w:szCs w:val="20"/>
                <w:lang w:val="en-GB"/>
              </w:rPr>
            </w:pPr>
            <w:r>
              <w:rPr>
                <w:sz w:val="20"/>
                <w:szCs w:val="20"/>
                <w:lang w:val="en-GB"/>
              </w:rPr>
              <w:t>Frame rate and frame rate deviation indicates the playback frame rate information. Frame rate deviation happens when the actual playback frame rate during a measurement period is deviated from a pre-defined value.</w:t>
            </w:r>
          </w:p>
        </w:tc>
        <w:tc>
          <w:tcPr>
            <w:tcW w:w="1795" w:type="dxa"/>
            <w:shd w:val="clear" w:color="auto" w:fill="auto"/>
          </w:tcPr>
          <w:p w14:paraId="6A6FA9A0" w14:textId="77777777" w:rsidR="009257D0" w:rsidRDefault="009257D0" w:rsidP="00D56AD2"/>
        </w:tc>
      </w:tr>
      <w:tr w:rsidR="0031495B" w14:paraId="6A2F3D9A" w14:textId="77777777" w:rsidTr="00D750A3">
        <w:tc>
          <w:tcPr>
            <w:tcW w:w="1975" w:type="dxa"/>
            <w:shd w:val="clear" w:color="auto" w:fill="A8D08D" w:themeFill="accent6" w:themeFillTint="99"/>
          </w:tcPr>
          <w:p w14:paraId="0CC57AB5" w14:textId="6D09FF1E" w:rsidR="0031495B" w:rsidRPr="00FE7DF0" w:rsidRDefault="00F0080C" w:rsidP="00492029">
            <w:pPr>
              <w:rPr>
                <w:highlight w:val="yellow"/>
              </w:rPr>
            </w:pPr>
            <w:r w:rsidRPr="00FE7DF0">
              <w:rPr>
                <w:highlight w:val="yellow"/>
              </w:rPr>
              <w:t>Jitter Duration</w:t>
            </w:r>
          </w:p>
        </w:tc>
        <w:tc>
          <w:tcPr>
            <w:tcW w:w="5580" w:type="dxa"/>
            <w:shd w:val="clear" w:color="auto" w:fill="A8D08D" w:themeFill="accent6" w:themeFillTint="99"/>
          </w:tcPr>
          <w:p w14:paraId="4A452663" w14:textId="77777777" w:rsidR="0031495B" w:rsidRDefault="00F0080C" w:rsidP="00F0080C">
            <w:pPr>
              <w:pStyle w:val="NormalWeb"/>
              <w:spacing w:before="0" w:beforeAutospacing="0" w:after="180" w:afterAutospacing="0"/>
              <w:rPr>
                <w:sz w:val="20"/>
                <w:szCs w:val="20"/>
                <w:lang w:val="en-GB"/>
              </w:rPr>
            </w:pPr>
            <w:r>
              <w:rPr>
                <w:sz w:val="20"/>
                <w:szCs w:val="20"/>
                <w:lang w:val="en-GB"/>
              </w:rPr>
              <w:t xml:space="preserve">Jitter happens when the absolute difference between the actual playback time and the expected playback time is larger than </w:t>
            </w:r>
            <w:r>
              <w:rPr>
                <w:i/>
                <w:iCs/>
                <w:sz w:val="20"/>
                <w:szCs w:val="20"/>
                <w:lang w:val="en-GB"/>
              </w:rPr>
              <w:t>JitterThreshold</w:t>
            </w:r>
            <w:r>
              <w:rPr>
                <w:sz w:val="20"/>
                <w:szCs w:val="20"/>
                <w:lang w:val="en-GB"/>
              </w:rPr>
              <w:t xml:space="preserve"> milliseconds. The expected time of a frame is equal to the actual playback time of the last played frame plus the difference between the NPT time of the frame and the NPT time of the last played frame.</w:t>
            </w:r>
          </w:p>
          <w:p w14:paraId="0F012396" w14:textId="753E790C" w:rsidR="006436E9" w:rsidRPr="00F0080C" w:rsidRDefault="006436E9" w:rsidP="00F0080C">
            <w:pPr>
              <w:pStyle w:val="NormalWeb"/>
              <w:spacing w:before="0" w:beforeAutospacing="0" w:after="180" w:afterAutospacing="0"/>
              <w:rPr>
                <w:sz w:val="20"/>
                <w:szCs w:val="20"/>
                <w:lang w:val="en-GB"/>
              </w:rPr>
            </w:pPr>
            <w:r w:rsidRPr="006436E9">
              <w:rPr>
                <w:sz w:val="20"/>
                <w:szCs w:val="20"/>
                <w:lang w:val="en-GB"/>
              </w:rPr>
              <w:t xml:space="preserve">The unit of this metric is expressed in </w:t>
            </w:r>
            <w:r w:rsidRPr="006436E9">
              <w:rPr>
                <w:b/>
                <w:bCs/>
                <w:sz w:val="20"/>
                <w:szCs w:val="20"/>
                <w:lang w:val="en-GB"/>
              </w:rPr>
              <w:t>seconds</w:t>
            </w:r>
            <w:r w:rsidRPr="006436E9">
              <w:rPr>
                <w:sz w:val="20"/>
                <w:szCs w:val="20"/>
                <w:lang w:val="en-GB"/>
              </w:rPr>
              <w:t>, and can be a fractional value</w:t>
            </w:r>
          </w:p>
        </w:tc>
        <w:tc>
          <w:tcPr>
            <w:tcW w:w="1795" w:type="dxa"/>
            <w:shd w:val="clear" w:color="auto" w:fill="A8D08D" w:themeFill="accent6" w:themeFillTint="99"/>
          </w:tcPr>
          <w:p w14:paraId="39BEDCF4" w14:textId="2A6EB7B6" w:rsidR="0031495B" w:rsidRDefault="00844BDA" w:rsidP="00492029">
            <w:r>
              <w:t>Maybe</w:t>
            </w:r>
            <w:r w:rsidR="00F16641">
              <w:t>; may have other factors. FFS</w:t>
            </w:r>
          </w:p>
        </w:tc>
      </w:tr>
      <w:tr w:rsidR="0031495B" w14:paraId="590E179C" w14:textId="77777777" w:rsidTr="00D750A3">
        <w:tc>
          <w:tcPr>
            <w:tcW w:w="1975" w:type="dxa"/>
          </w:tcPr>
          <w:p w14:paraId="315B294B" w14:textId="7EB6306D" w:rsidR="0031495B" w:rsidRDefault="00583DE7" w:rsidP="00492029">
            <w:r w:rsidRPr="00583DE7">
              <w:t>Sync loss Duration</w:t>
            </w:r>
          </w:p>
        </w:tc>
        <w:tc>
          <w:tcPr>
            <w:tcW w:w="5580" w:type="dxa"/>
          </w:tcPr>
          <w:p w14:paraId="114BEEC0" w14:textId="3637752D" w:rsidR="0031495B" w:rsidRPr="00583DE7" w:rsidRDefault="00583DE7" w:rsidP="00583DE7">
            <w:pPr>
              <w:pStyle w:val="NormalWeb"/>
              <w:spacing w:before="0" w:beforeAutospacing="0" w:after="180" w:afterAutospacing="0"/>
              <w:rPr>
                <w:sz w:val="20"/>
                <w:szCs w:val="20"/>
                <w:lang w:val="en-GB"/>
              </w:rPr>
            </w:pPr>
            <w:r>
              <w:rPr>
                <w:sz w:val="20"/>
                <w:szCs w:val="20"/>
                <w:lang w:val="en-GB"/>
              </w:rPr>
              <w:t xml:space="preserve">Sync loss happens when the absolute difference between value A and value B is larger than </w:t>
            </w:r>
            <w:r>
              <w:rPr>
                <w:i/>
                <w:iCs/>
                <w:sz w:val="20"/>
                <w:szCs w:val="20"/>
                <w:lang w:val="en-GB"/>
              </w:rPr>
              <w:t>SyncThreshold</w:t>
            </w:r>
            <w:r>
              <w:rPr>
                <w:sz w:val="20"/>
                <w:szCs w:val="20"/>
                <w:lang w:val="en-GB"/>
              </w:rPr>
              <w:t xml:space="preserve"> 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tc>
        <w:tc>
          <w:tcPr>
            <w:tcW w:w="1795" w:type="dxa"/>
          </w:tcPr>
          <w:p w14:paraId="291300B0" w14:textId="77777777" w:rsidR="0031495B" w:rsidRDefault="0031495B" w:rsidP="00492029"/>
        </w:tc>
      </w:tr>
      <w:tr w:rsidR="0031495B" w14:paraId="0410EAE8" w14:textId="77777777" w:rsidTr="00D750A3">
        <w:tc>
          <w:tcPr>
            <w:tcW w:w="1975" w:type="dxa"/>
            <w:shd w:val="clear" w:color="auto" w:fill="A8D08D" w:themeFill="accent6" w:themeFillTint="99"/>
          </w:tcPr>
          <w:p w14:paraId="0CAC93F1" w14:textId="4B0AD7D9" w:rsidR="0031495B" w:rsidRPr="00FE7DF0" w:rsidRDefault="00583DE7" w:rsidP="00492029">
            <w:pPr>
              <w:rPr>
                <w:highlight w:val="yellow"/>
              </w:rPr>
            </w:pPr>
            <w:r w:rsidRPr="00FE7DF0">
              <w:rPr>
                <w:highlight w:val="yellow"/>
              </w:rPr>
              <w:t>Round-trip Time</w:t>
            </w:r>
          </w:p>
        </w:tc>
        <w:tc>
          <w:tcPr>
            <w:tcW w:w="5580" w:type="dxa"/>
            <w:shd w:val="clear" w:color="auto" w:fill="A8D08D" w:themeFill="accent6" w:themeFillTint="99"/>
          </w:tcPr>
          <w:p w14:paraId="6291140C" w14:textId="77777777" w:rsidR="0031495B" w:rsidRDefault="00583DE7" w:rsidP="00583DE7">
            <w:pPr>
              <w:pStyle w:val="NormalWeb"/>
              <w:spacing w:before="0" w:beforeAutospacing="0" w:after="0" w:afterAutospacing="0"/>
              <w:rPr>
                <w:sz w:val="20"/>
                <w:szCs w:val="20"/>
                <w:lang w:val="en-GB"/>
              </w:rPr>
            </w:pPr>
            <w:r>
              <w:rPr>
                <w:sz w:val="20"/>
                <w:szCs w:val="20"/>
                <w:lang w:val="en-GB"/>
              </w:rPr>
              <w:t>The round-trip time (RTT) consists of the RTP-level round-trip time, plus the additional two-way delay (RTP level-&gt;loudspeaker-&gt;microphone-&gt;RTP level) due to buffering and other processing in each client.</w:t>
            </w:r>
          </w:p>
          <w:p w14:paraId="0A5819F1" w14:textId="77777777" w:rsidR="009850DF" w:rsidRDefault="009850DF" w:rsidP="00583DE7">
            <w:pPr>
              <w:pStyle w:val="NormalWeb"/>
              <w:spacing w:before="0" w:beforeAutospacing="0" w:after="0" w:afterAutospacing="0"/>
              <w:rPr>
                <w:sz w:val="20"/>
                <w:szCs w:val="20"/>
                <w:lang w:val="en-GB"/>
              </w:rPr>
            </w:pPr>
          </w:p>
          <w:p w14:paraId="53B436FA" w14:textId="179764A4" w:rsidR="009850DF" w:rsidRPr="00583DE7" w:rsidRDefault="009850DF" w:rsidP="00583DE7">
            <w:pPr>
              <w:pStyle w:val="NormalWeb"/>
              <w:spacing w:before="0" w:beforeAutospacing="0" w:after="0" w:afterAutospacing="0"/>
              <w:rPr>
                <w:sz w:val="20"/>
                <w:szCs w:val="20"/>
                <w:lang w:val="en-GB"/>
              </w:rPr>
            </w:pPr>
            <w:r w:rsidRPr="009850DF">
              <w:rPr>
                <w:sz w:val="20"/>
                <w:szCs w:val="20"/>
                <w:lang w:val="en-GB"/>
              </w:rPr>
              <w:lastRenderedPageBreak/>
              <w:t xml:space="preserve">The unit of this metrics is expressed in </w:t>
            </w:r>
            <w:r w:rsidRPr="009850DF">
              <w:rPr>
                <w:b/>
                <w:bCs/>
                <w:sz w:val="20"/>
                <w:szCs w:val="20"/>
                <w:lang w:val="en-GB"/>
              </w:rPr>
              <w:t>milliseconds</w:t>
            </w:r>
            <w:r w:rsidRPr="009850DF">
              <w:rPr>
                <w:sz w:val="20"/>
                <w:szCs w:val="20"/>
                <w:lang w:val="en-GB"/>
              </w:rPr>
              <w:t>.</w:t>
            </w:r>
          </w:p>
        </w:tc>
        <w:tc>
          <w:tcPr>
            <w:tcW w:w="1795" w:type="dxa"/>
            <w:shd w:val="clear" w:color="auto" w:fill="A8D08D" w:themeFill="accent6" w:themeFillTint="99"/>
          </w:tcPr>
          <w:p w14:paraId="43ADF807" w14:textId="77737E58" w:rsidR="0031495B" w:rsidRDefault="00F16641" w:rsidP="00492029">
            <w:r>
              <w:lastRenderedPageBreak/>
              <w:t>M</w:t>
            </w:r>
            <w:r w:rsidR="00844BDA">
              <w:t>aybe</w:t>
            </w:r>
            <w:r w:rsidR="000736FD">
              <w:t xml:space="preserve"> useful</w:t>
            </w:r>
            <w:r>
              <w:t xml:space="preserve">; </w:t>
            </w:r>
            <w:r w:rsidR="000736FD">
              <w:t xml:space="preserve">but </w:t>
            </w:r>
            <w:r>
              <w:t>could be costly</w:t>
            </w:r>
          </w:p>
        </w:tc>
      </w:tr>
      <w:tr w:rsidR="0031495B" w14:paraId="3A72AEC4" w14:textId="77777777" w:rsidTr="00D750A3">
        <w:tc>
          <w:tcPr>
            <w:tcW w:w="1975" w:type="dxa"/>
          </w:tcPr>
          <w:p w14:paraId="181068E7" w14:textId="7007178D" w:rsidR="0031495B" w:rsidRPr="00916D73" w:rsidRDefault="00916D73" w:rsidP="00916D73">
            <w:pPr>
              <w:pStyle w:val="NormalWeb"/>
              <w:spacing w:before="0" w:beforeAutospacing="0" w:after="0" w:afterAutospacing="0"/>
              <w:rPr>
                <w:sz w:val="20"/>
                <w:szCs w:val="20"/>
                <w:lang w:val="en-GB"/>
              </w:rPr>
            </w:pPr>
            <w:r>
              <w:rPr>
                <w:sz w:val="20"/>
                <w:szCs w:val="20"/>
                <w:lang w:val="en-GB"/>
              </w:rPr>
              <w:t>Average Codec Rate</w:t>
            </w:r>
          </w:p>
        </w:tc>
        <w:tc>
          <w:tcPr>
            <w:tcW w:w="5580" w:type="dxa"/>
          </w:tcPr>
          <w:p w14:paraId="4895163F" w14:textId="77609ECA" w:rsidR="0031495B" w:rsidRPr="00916D73" w:rsidRDefault="00916D73" w:rsidP="00916D73">
            <w:pPr>
              <w:pStyle w:val="NormalWeb"/>
              <w:spacing w:before="0" w:beforeAutospacing="0" w:after="180" w:afterAutospacing="0"/>
              <w:rPr>
                <w:sz w:val="20"/>
                <w:szCs w:val="20"/>
                <w:lang w:val="en-GB"/>
              </w:rPr>
            </w:pPr>
            <w:r>
              <w:rPr>
                <w:sz w:val="20"/>
                <w:szCs w:val="20"/>
                <w:lang w:val="en-GB"/>
              </w:rPr>
              <w:t xml:space="preserve">The average codec bitrate is the bitrate used for coding "active" media information during the measurement resolution period. </w:t>
            </w:r>
          </w:p>
        </w:tc>
        <w:tc>
          <w:tcPr>
            <w:tcW w:w="1795" w:type="dxa"/>
          </w:tcPr>
          <w:p w14:paraId="1A834ECC" w14:textId="77777777" w:rsidR="0031495B" w:rsidRDefault="0031495B" w:rsidP="00492029"/>
        </w:tc>
      </w:tr>
      <w:tr w:rsidR="00916D73" w14:paraId="3502072A" w14:textId="77777777" w:rsidTr="00D750A3">
        <w:tc>
          <w:tcPr>
            <w:tcW w:w="1975" w:type="dxa"/>
          </w:tcPr>
          <w:p w14:paraId="749A5E59" w14:textId="274C9E4D" w:rsidR="00916D73" w:rsidRPr="00FE7DF0" w:rsidRDefault="00916D73" w:rsidP="00916D73">
            <w:pPr>
              <w:pStyle w:val="NormalWeb"/>
              <w:spacing w:before="0" w:beforeAutospacing="0" w:after="0" w:afterAutospacing="0"/>
              <w:rPr>
                <w:sz w:val="20"/>
                <w:szCs w:val="20"/>
                <w:highlight w:val="yellow"/>
                <w:lang w:val="en-GB"/>
              </w:rPr>
            </w:pPr>
            <w:r w:rsidRPr="00FE7DF0">
              <w:rPr>
                <w:sz w:val="20"/>
                <w:szCs w:val="20"/>
                <w:highlight w:val="yellow"/>
                <w:lang w:val="en-GB"/>
              </w:rPr>
              <w:t>Codec information</w:t>
            </w:r>
          </w:p>
        </w:tc>
        <w:tc>
          <w:tcPr>
            <w:tcW w:w="5580" w:type="dxa"/>
          </w:tcPr>
          <w:p w14:paraId="74084EB0" w14:textId="77777777" w:rsidR="00916D73" w:rsidRDefault="00916D73" w:rsidP="00916D73">
            <w:pPr>
              <w:pStyle w:val="NormalWeb"/>
              <w:spacing w:before="0" w:beforeAutospacing="0" w:after="0" w:afterAutospacing="0"/>
              <w:rPr>
                <w:sz w:val="20"/>
                <w:szCs w:val="20"/>
                <w:lang w:val="en-GB"/>
              </w:rPr>
            </w:pPr>
            <w:r>
              <w:rPr>
                <w:sz w:val="20"/>
                <w:szCs w:val="20"/>
                <w:lang w:val="en-GB"/>
              </w:rPr>
              <w:t xml:space="preserve">The codec information metrics contain details of the </w:t>
            </w:r>
            <w:r>
              <w:rPr>
                <w:b/>
                <w:bCs/>
                <w:sz w:val="20"/>
                <w:szCs w:val="20"/>
                <w:lang w:val="en-GB"/>
              </w:rPr>
              <w:t>media codec settings</w:t>
            </w:r>
            <w:r>
              <w:rPr>
                <w:sz w:val="20"/>
                <w:szCs w:val="20"/>
                <w:lang w:val="en-GB"/>
              </w:rPr>
              <w:t xml:space="preserve"> used in the receiving direction during the measurement resolution period. </w:t>
            </w:r>
          </w:p>
          <w:p w14:paraId="7DBFAAF9" w14:textId="77777777" w:rsidR="00916D73" w:rsidRDefault="00916D73" w:rsidP="00916D73">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1227710" w14:textId="7C9697ED" w:rsidR="00916D73" w:rsidRDefault="00916D73" w:rsidP="00916D73">
            <w:pPr>
              <w:pStyle w:val="NormalWeb"/>
              <w:spacing w:before="0" w:beforeAutospacing="0" w:after="0" w:afterAutospacing="0"/>
              <w:rPr>
                <w:sz w:val="20"/>
                <w:szCs w:val="20"/>
                <w:lang w:val="en-GB"/>
              </w:rPr>
            </w:pPr>
            <w:r>
              <w:rPr>
                <w:sz w:val="20"/>
                <w:szCs w:val="20"/>
                <w:lang w:val="en-GB"/>
              </w:rPr>
              <w:t>If the codec information is changed during the measurement resolution period, the codec information valid when each measurement resolution period ends shall be reported. The unit of this metric is a string value. No "white space" characters are allowed in the string values, and shall be removed if necessary.</w:t>
            </w:r>
          </w:p>
        </w:tc>
        <w:tc>
          <w:tcPr>
            <w:tcW w:w="1795" w:type="dxa"/>
          </w:tcPr>
          <w:p w14:paraId="023E8F09" w14:textId="77777777" w:rsidR="00916D73" w:rsidRDefault="00916D73" w:rsidP="00492029"/>
        </w:tc>
      </w:tr>
      <w:tr w:rsidR="00916D73" w14:paraId="0F7E9EA2" w14:textId="77777777" w:rsidTr="00D750A3">
        <w:tc>
          <w:tcPr>
            <w:tcW w:w="1975" w:type="dxa"/>
            <w:shd w:val="clear" w:color="auto" w:fill="A8D08D" w:themeFill="accent6" w:themeFillTint="99"/>
          </w:tcPr>
          <w:p w14:paraId="15999111" w14:textId="77777777" w:rsidR="00995EAB" w:rsidRDefault="00995EAB" w:rsidP="00995EAB">
            <w:pPr>
              <w:pStyle w:val="NormalWeb"/>
              <w:spacing w:before="0" w:beforeAutospacing="0" w:after="0" w:afterAutospacing="0"/>
              <w:rPr>
                <w:sz w:val="20"/>
                <w:szCs w:val="20"/>
                <w:lang w:val="en-GB"/>
              </w:rPr>
            </w:pPr>
            <w:r>
              <w:rPr>
                <w:sz w:val="20"/>
                <w:szCs w:val="20"/>
                <w:lang w:val="en-GB"/>
              </w:rPr>
              <w:t xml:space="preserve">Rebuffering duration </w:t>
            </w:r>
          </w:p>
          <w:p w14:paraId="42E03899" w14:textId="77777777" w:rsidR="00916D73" w:rsidRDefault="00916D73" w:rsidP="00916D73">
            <w:pPr>
              <w:pStyle w:val="NormalWeb"/>
              <w:spacing w:before="0" w:beforeAutospacing="0" w:after="0" w:afterAutospacing="0"/>
              <w:rPr>
                <w:sz w:val="20"/>
                <w:szCs w:val="20"/>
                <w:lang w:val="en-GB"/>
              </w:rPr>
            </w:pPr>
          </w:p>
        </w:tc>
        <w:tc>
          <w:tcPr>
            <w:tcW w:w="5580" w:type="dxa"/>
            <w:shd w:val="clear" w:color="auto" w:fill="A8D08D" w:themeFill="accent6" w:themeFillTint="99"/>
          </w:tcPr>
          <w:p w14:paraId="2B90CBF9" w14:textId="77777777" w:rsidR="00916D73" w:rsidRDefault="00995EAB" w:rsidP="00995EAB">
            <w:pPr>
              <w:pStyle w:val="NormalWeb"/>
              <w:spacing w:before="0" w:beforeAutospacing="0" w:after="0" w:afterAutospacing="0"/>
              <w:rPr>
                <w:sz w:val="20"/>
                <w:szCs w:val="20"/>
                <w:lang w:val="en-GB"/>
              </w:rPr>
            </w:pPr>
            <w:r>
              <w:rPr>
                <w:sz w:val="20"/>
                <w:szCs w:val="20"/>
                <w:lang w:val="en-GB"/>
              </w:rPr>
              <w:t>Rebuffering is defined as any stall in playback time due to any involuntary event at the client side.</w:t>
            </w:r>
          </w:p>
          <w:p w14:paraId="62965CE2" w14:textId="77777777" w:rsidR="00B30925" w:rsidRDefault="00B30925" w:rsidP="00995EAB">
            <w:pPr>
              <w:pStyle w:val="NormalWeb"/>
              <w:spacing w:before="0" w:beforeAutospacing="0" w:after="0" w:afterAutospacing="0"/>
              <w:rPr>
                <w:sz w:val="20"/>
                <w:szCs w:val="20"/>
                <w:lang w:val="en-GB"/>
              </w:rPr>
            </w:pPr>
          </w:p>
          <w:p w14:paraId="2EE80AE4" w14:textId="197B8BB8" w:rsidR="00B30925" w:rsidRDefault="00B30925" w:rsidP="00995EAB">
            <w:pPr>
              <w:pStyle w:val="NormalWeb"/>
              <w:spacing w:before="0" w:beforeAutospacing="0" w:after="0" w:afterAutospacing="0"/>
              <w:rPr>
                <w:sz w:val="20"/>
                <w:szCs w:val="20"/>
                <w:lang w:val="en-GB"/>
              </w:rPr>
            </w:pPr>
            <w:r w:rsidRPr="00B30925">
              <w:rPr>
                <w:sz w:val="20"/>
                <w:szCs w:val="20"/>
                <w:lang w:val="en-GB"/>
              </w:rPr>
              <w:t xml:space="preserve">The unit of this metrics is expressed in </w:t>
            </w:r>
            <w:r w:rsidR="006F0530" w:rsidRPr="00B30925">
              <w:rPr>
                <w:b/>
                <w:bCs/>
                <w:sz w:val="20"/>
                <w:szCs w:val="20"/>
                <w:lang w:val="en-GB"/>
              </w:rPr>
              <w:t>seconds</w:t>
            </w:r>
            <w:r w:rsidR="006F0530" w:rsidRPr="00B30925">
              <w:rPr>
                <w:sz w:val="20"/>
                <w:szCs w:val="20"/>
                <w:lang w:val="en-GB"/>
              </w:rPr>
              <w:t xml:space="preserve"> and</w:t>
            </w:r>
            <w:r w:rsidRPr="00B30925">
              <w:rPr>
                <w:sz w:val="20"/>
                <w:szCs w:val="20"/>
                <w:lang w:val="en-GB"/>
              </w:rPr>
              <w:t xml:space="preserve"> can be a fractional value.</w:t>
            </w:r>
          </w:p>
        </w:tc>
        <w:tc>
          <w:tcPr>
            <w:tcW w:w="1795" w:type="dxa"/>
            <w:shd w:val="clear" w:color="auto" w:fill="A8D08D" w:themeFill="accent6" w:themeFillTint="99"/>
          </w:tcPr>
          <w:p w14:paraId="16F6A758" w14:textId="77777777" w:rsidR="00916D73" w:rsidRDefault="00916D73" w:rsidP="00492029"/>
        </w:tc>
      </w:tr>
      <w:tr w:rsidR="00916D73" w14:paraId="7D80FDC2" w14:textId="77777777" w:rsidTr="00D750A3">
        <w:tc>
          <w:tcPr>
            <w:tcW w:w="1975" w:type="dxa"/>
            <w:shd w:val="clear" w:color="auto" w:fill="A8D08D" w:themeFill="accent6" w:themeFillTint="99"/>
          </w:tcPr>
          <w:p w14:paraId="00EC2F7A" w14:textId="033EEACA" w:rsidR="00916D73" w:rsidRDefault="00995EAB" w:rsidP="00916D73">
            <w:pPr>
              <w:pStyle w:val="NormalWeb"/>
              <w:spacing w:before="0" w:beforeAutospacing="0" w:after="0" w:afterAutospacing="0"/>
              <w:rPr>
                <w:sz w:val="20"/>
                <w:szCs w:val="20"/>
                <w:lang w:val="en-GB"/>
              </w:rPr>
            </w:pPr>
            <w:r>
              <w:rPr>
                <w:sz w:val="20"/>
                <w:szCs w:val="20"/>
                <w:lang w:val="en-GB"/>
              </w:rPr>
              <w:t xml:space="preserve">Initial buffering duration </w:t>
            </w:r>
          </w:p>
        </w:tc>
        <w:tc>
          <w:tcPr>
            <w:tcW w:w="5580" w:type="dxa"/>
            <w:shd w:val="clear" w:color="auto" w:fill="A8D08D" w:themeFill="accent6" w:themeFillTint="99"/>
          </w:tcPr>
          <w:p w14:paraId="36876DDA" w14:textId="77777777" w:rsidR="00916D73" w:rsidRDefault="00995EAB" w:rsidP="00995EAB">
            <w:pPr>
              <w:pStyle w:val="NormalWeb"/>
              <w:spacing w:before="0" w:beforeAutospacing="0" w:after="0" w:afterAutospacing="0"/>
              <w:rPr>
                <w:sz w:val="20"/>
                <w:szCs w:val="20"/>
                <w:lang w:val="en-GB"/>
              </w:rPr>
            </w:pPr>
            <w:r>
              <w:rPr>
                <w:sz w:val="20"/>
                <w:szCs w:val="20"/>
                <w:lang w:val="en-GB"/>
              </w:rPr>
              <w:t>Time from receiving the first RTP packet until playing starts</w:t>
            </w:r>
          </w:p>
          <w:p w14:paraId="577CF1F9" w14:textId="77777777" w:rsidR="00A375CA" w:rsidRDefault="00A375CA" w:rsidP="00995EAB">
            <w:pPr>
              <w:pStyle w:val="NormalWeb"/>
              <w:spacing w:before="0" w:beforeAutospacing="0" w:after="0" w:afterAutospacing="0"/>
              <w:rPr>
                <w:sz w:val="20"/>
                <w:szCs w:val="20"/>
                <w:lang w:val="en-GB"/>
              </w:rPr>
            </w:pPr>
          </w:p>
          <w:p w14:paraId="7FE60055" w14:textId="29F22284" w:rsidR="00A375CA" w:rsidRDefault="00A375CA" w:rsidP="00995EAB">
            <w:pPr>
              <w:pStyle w:val="NormalWeb"/>
              <w:spacing w:before="0" w:beforeAutospacing="0" w:after="0" w:afterAutospacing="0"/>
              <w:rPr>
                <w:sz w:val="20"/>
                <w:szCs w:val="20"/>
                <w:lang w:val="en-GB"/>
              </w:rPr>
            </w:pPr>
            <w:r>
              <w:rPr>
                <w:sz w:val="20"/>
                <w:szCs w:val="20"/>
                <w:lang w:val="en-GB"/>
              </w:rPr>
              <w:t>T</w:t>
            </w:r>
            <w:r w:rsidRPr="00A375CA">
              <w:rPr>
                <w:sz w:val="20"/>
                <w:szCs w:val="20"/>
                <w:lang w:val="en-GB"/>
              </w:rPr>
              <w:t xml:space="preserve">he unit of this metrics is expressed in </w:t>
            </w:r>
            <w:r w:rsidR="006F0530" w:rsidRPr="00A375CA">
              <w:rPr>
                <w:b/>
                <w:bCs/>
                <w:sz w:val="20"/>
                <w:szCs w:val="20"/>
                <w:lang w:val="en-GB"/>
              </w:rPr>
              <w:t>seconds</w:t>
            </w:r>
            <w:r w:rsidR="006F0530" w:rsidRPr="00A375CA">
              <w:rPr>
                <w:sz w:val="20"/>
                <w:szCs w:val="20"/>
                <w:lang w:val="en-GB"/>
              </w:rPr>
              <w:t xml:space="preserve"> and</w:t>
            </w:r>
            <w:r w:rsidRPr="00A375CA">
              <w:rPr>
                <w:sz w:val="20"/>
                <w:szCs w:val="20"/>
                <w:lang w:val="en-GB"/>
              </w:rPr>
              <w:t xml:space="preserve"> can be a fractional value.</w:t>
            </w:r>
          </w:p>
        </w:tc>
        <w:tc>
          <w:tcPr>
            <w:tcW w:w="1795" w:type="dxa"/>
            <w:shd w:val="clear" w:color="auto" w:fill="A8D08D" w:themeFill="accent6" w:themeFillTint="99"/>
          </w:tcPr>
          <w:p w14:paraId="35A7B2BE" w14:textId="77777777" w:rsidR="00916D73" w:rsidRDefault="00916D73" w:rsidP="00492029"/>
        </w:tc>
      </w:tr>
      <w:tr w:rsidR="00916D73" w14:paraId="4ADC2951" w14:textId="77777777" w:rsidTr="00D750A3">
        <w:tc>
          <w:tcPr>
            <w:tcW w:w="1975" w:type="dxa"/>
            <w:shd w:val="clear" w:color="auto" w:fill="A8D08D" w:themeFill="accent6" w:themeFillTint="99"/>
          </w:tcPr>
          <w:p w14:paraId="6A969655" w14:textId="02B5C63C" w:rsidR="00916D73" w:rsidRDefault="00BC1A41" w:rsidP="00916D73">
            <w:pPr>
              <w:pStyle w:val="NormalWeb"/>
              <w:spacing w:before="0" w:beforeAutospacing="0" w:after="0" w:afterAutospacing="0"/>
              <w:rPr>
                <w:sz w:val="20"/>
                <w:szCs w:val="20"/>
                <w:lang w:val="en-GB"/>
              </w:rPr>
            </w:pPr>
            <w:r w:rsidRPr="00BC1A41">
              <w:rPr>
                <w:sz w:val="20"/>
                <w:szCs w:val="20"/>
                <w:lang w:val="en-GB"/>
              </w:rPr>
              <w:t>Content Access/Switch Time</w:t>
            </w:r>
          </w:p>
        </w:tc>
        <w:tc>
          <w:tcPr>
            <w:tcW w:w="5580" w:type="dxa"/>
            <w:shd w:val="clear" w:color="auto" w:fill="A8D08D" w:themeFill="accent6" w:themeFillTint="99"/>
          </w:tcPr>
          <w:p w14:paraId="03B6CE3C" w14:textId="77777777" w:rsidR="00916D73" w:rsidRDefault="00BC1A41" w:rsidP="00FE2373">
            <w:pPr>
              <w:pStyle w:val="NormalWeb"/>
              <w:spacing w:before="0" w:beforeAutospacing="0" w:after="0" w:afterAutospacing="0"/>
              <w:rPr>
                <w:sz w:val="20"/>
                <w:szCs w:val="20"/>
                <w:lang w:val="en-GB"/>
              </w:rPr>
            </w:pPr>
            <w:r>
              <w:rPr>
                <w:sz w:val="20"/>
                <w:szCs w:val="20"/>
                <w:lang w:val="en-GB"/>
              </w:rPr>
              <w:t>Content access/switch time is the time that elapses between the initiation of a content request/switch by the user and up to the time when the first packet of the content or media stream is received.</w:t>
            </w:r>
          </w:p>
          <w:p w14:paraId="3F2F7653" w14:textId="77777777" w:rsidR="00A375CA" w:rsidRDefault="00A375CA" w:rsidP="00FE2373">
            <w:pPr>
              <w:pStyle w:val="NormalWeb"/>
              <w:spacing w:before="0" w:beforeAutospacing="0" w:after="0" w:afterAutospacing="0"/>
              <w:rPr>
                <w:sz w:val="20"/>
                <w:szCs w:val="20"/>
                <w:lang w:val="en-GB"/>
              </w:rPr>
            </w:pPr>
          </w:p>
          <w:p w14:paraId="2E121CF6" w14:textId="32A7A3ED" w:rsidR="00A375CA" w:rsidRDefault="0010297E" w:rsidP="00FE2373">
            <w:pPr>
              <w:pStyle w:val="NormalWeb"/>
              <w:spacing w:before="0" w:beforeAutospacing="0" w:after="0" w:afterAutospacing="0"/>
              <w:rPr>
                <w:sz w:val="20"/>
                <w:szCs w:val="20"/>
                <w:lang w:val="en-GB"/>
              </w:rPr>
            </w:pPr>
            <w:r>
              <w:rPr>
                <w:sz w:val="20"/>
                <w:szCs w:val="20"/>
                <w:lang w:val="en-GB"/>
              </w:rPr>
              <w:t>T</w:t>
            </w:r>
            <w:r w:rsidRPr="0010297E">
              <w:rPr>
                <w:sz w:val="20"/>
                <w:szCs w:val="20"/>
                <w:lang w:val="en-GB"/>
              </w:rPr>
              <w:t xml:space="preserve">he unit of this metrics is expressed in </w:t>
            </w:r>
            <w:r w:rsidRPr="0010297E">
              <w:rPr>
                <w:b/>
                <w:bCs/>
                <w:sz w:val="20"/>
                <w:szCs w:val="20"/>
                <w:lang w:val="en-GB"/>
              </w:rPr>
              <w:t>seconds</w:t>
            </w:r>
            <w:r w:rsidRPr="0010297E">
              <w:rPr>
                <w:sz w:val="20"/>
                <w:szCs w:val="20"/>
                <w:lang w:val="en-GB"/>
              </w:rPr>
              <w:t>, and can be a fractional value</w:t>
            </w:r>
          </w:p>
        </w:tc>
        <w:tc>
          <w:tcPr>
            <w:tcW w:w="1795" w:type="dxa"/>
            <w:shd w:val="clear" w:color="auto" w:fill="A8D08D" w:themeFill="accent6" w:themeFillTint="99"/>
          </w:tcPr>
          <w:p w14:paraId="07EDDA4B" w14:textId="77777777" w:rsidR="00916D73" w:rsidRDefault="00916D73" w:rsidP="00492029"/>
        </w:tc>
      </w:tr>
      <w:tr w:rsidR="00916D73" w14:paraId="3E3A662F" w14:textId="77777777" w:rsidTr="00D750A3">
        <w:tc>
          <w:tcPr>
            <w:tcW w:w="1975" w:type="dxa"/>
            <w:shd w:val="clear" w:color="auto" w:fill="A8D08D" w:themeFill="accent6" w:themeFillTint="99"/>
          </w:tcPr>
          <w:p w14:paraId="22F1FF14" w14:textId="3ED16207" w:rsidR="00916D73" w:rsidRDefault="00BC1A41" w:rsidP="00916D73">
            <w:pPr>
              <w:pStyle w:val="NormalWeb"/>
              <w:spacing w:before="0" w:beforeAutospacing="0" w:after="0" w:afterAutospacing="0"/>
              <w:rPr>
                <w:sz w:val="20"/>
                <w:szCs w:val="20"/>
                <w:lang w:val="en-GB"/>
              </w:rPr>
            </w:pPr>
            <w:r>
              <w:rPr>
                <w:sz w:val="20"/>
                <w:szCs w:val="20"/>
                <w:lang w:val="en-GB"/>
              </w:rPr>
              <w:t>Network Resource</w:t>
            </w:r>
          </w:p>
        </w:tc>
        <w:tc>
          <w:tcPr>
            <w:tcW w:w="5580" w:type="dxa"/>
            <w:shd w:val="clear" w:color="auto" w:fill="A8D08D" w:themeFill="accent6" w:themeFillTint="99"/>
          </w:tcPr>
          <w:p w14:paraId="503E8495" w14:textId="77777777" w:rsidR="00916D73" w:rsidRDefault="001D3CE5" w:rsidP="001D3CE5">
            <w:pPr>
              <w:pStyle w:val="NormalWeb"/>
              <w:spacing w:before="0" w:beforeAutospacing="0" w:after="0" w:afterAutospacing="0"/>
              <w:rPr>
                <w:sz w:val="20"/>
                <w:szCs w:val="20"/>
                <w:lang w:val="en-GB"/>
              </w:rPr>
            </w:pPr>
            <w:r>
              <w:rPr>
                <w:sz w:val="20"/>
                <w:szCs w:val="20"/>
                <w:lang w:val="en-GB"/>
              </w:rPr>
              <w:t>The Network_Resource identifies the cell which has been used during each measurement resolution duration. There may be many measurement resolution durations in a reception report for a session, each of which identified with a cell identity in which the measurement was performed</w:t>
            </w:r>
          </w:p>
          <w:p w14:paraId="54D7B144" w14:textId="3D260EA7" w:rsidR="0010297E" w:rsidRDefault="0010297E" w:rsidP="001D3CE5">
            <w:pPr>
              <w:pStyle w:val="NormalWeb"/>
              <w:spacing w:before="0" w:beforeAutospacing="0" w:after="0" w:afterAutospacing="0"/>
              <w:rPr>
                <w:sz w:val="20"/>
                <w:szCs w:val="20"/>
                <w:lang w:val="en-GB"/>
              </w:rPr>
            </w:pPr>
          </w:p>
          <w:p w14:paraId="38D35FEF" w14:textId="498371AC" w:rsidR="0010297E" w:rsidRDefault="0041774C" w:rsidP="001D3CE5">
            <w:pPr>
              <w:pStyle w:val="NormalWeb"/>
              <w:spacing w:before="0" w:beforeAutospacing="0" w:after="0" w:afterAutospacing="0"/>
              <w:rPr>
                <w:sz w:val="20"/>
                <w:szCs w:val="20"/>
                <w:lang w:val="en-GB"/>
              </w:rPr>
            </w:pPr>
            <w:r w:rsidRPr="0041774C">
              <w:rPr>
                <w:sz w:val="20"/>
                <w:szCs w:val="20"/>
                <w:lang w:val="en-GB"/>
              </w:rPr>
              <w:t>In E-UTRAN, the cell is identified by the E-UTRAN Cell Global Identification (</w:t>
            </w:r>
            <w:r w:rsidRPr="0041774C">
              <w:rPr>
                <w:b/>
                <w:bCs/>
                <w:sz w:val="20"/>
                <w:szCs w:val="20"/>
                <w:lang w:val="en-GB"/>
              </w:rPr>
              <w:t>ECGI</w:t>
            </w:r>
            <w:r w:rsidRPr="0041774C">
              <w:rPr>
                <w:sz w:val="20"/>
                <w:szCs w:val="20"/>
                <w:lang w:val="en-GB"/>
              </w:rPr>
              <w:t>) which is a concatenation of the PLMN Identifier (PLMN-Id) and the E-UTRAN Cell Identity (ECI).</w:t>
            </w:r>
          </w:p>
        </w:tc>
        <w:tc>
          <w:tcPr>
            <w:tcW w:w="1795" w:type="dxa"/>
            <w:shd w:val="clear" w:color="auto" w:fill="A8D08D" w:themeFill="accent6" w:themeFillTint="99"/>
          </w:tcPr>
          <w:p w14:paraId="20141A1C" w14:textId="77777777" w:rsidR="00916D73" w:rsidRDefault="00916D73" w:rsidP="00492029"/>
        </w:tc>
      </w:tr>
      <w:tr w:rsidR="00916D73" w14:paraId="473F4383" w14:textId="77777777" w:rsidTr="00D750A3">
        <w:tc>
          <w:tcPr>
            <w:tcW w:w="1975" w:type="dxa"/>
          </w:tcPr>
          <w:p w14:paraId="44DCDCF5" w14:textId="343F855C" w:rsidR="00916D73" w:rsidRDefault="00D114DF" w:rsidP="00916D73">
            <w:pPr>
              <w:pStyle w:val="NormalWeb"/>
              <w:spacing w:before="0" w:beforeAutospacing="0" w:after="0" w:afterAutospacing="0"/>
              <w:rPr>
                <w:sz w:val="20"/>
                <w:szCs w:val="20"/>
                <w:lang w:val="en-GB"/>
              </w:rPr>
            </w:pPr>
            <w:r w:rsidRPr="00D114DF">
              <w:rPr>
                <w:sz w:val="20"/>
                <w:szCs w:val="20"/>
                <w:lang w:val="en-GB"/>
              </w:rPr>
              <w:t>Loss of Objects</w:t>
            </w:r>
          </w:p>
        </w:tc>
        <w:tc>
          <w:tcPr>
            <w:tcW w:w="5580" w:type="dxa"/>
          </w:tcPr>
          <w:p w14:paraId="68157546" w14:textId="47B60EFF" w:rsidR="00916D73" w:rsidRDefault="002710B1" w:rsidP="002710B1">
            <w:r>
              <w:t xml:space="preserve">Indicates the number of objects lost in a FLUTE session during a resolution period. </w:t>
            </w:r>
          </w:p>
        </w:tc>
        <w:tc>
          <w:tcPr>
            <w:tcW w:w="1795" w:type="dxa"/>
          </w:tcPr>
          <w:p w14:paraId="1A40E935" w14:textId="77777777" w:rsidR="00916D73" w:rsidRDefault="00916D73" w:rsidP="00492029"/>
        </w:tc>
      </w:tr>
      <w:tr w:rsidR="00916D73" w14:paraId="344CDE47" w14:textId="77777777" w:rsidTr="00D750A3">
        <w:tc>
          <w:tcPr>
            <w:tcW w:w="1975" w:type="dxa"/>
          </w:tcPr>
          <w:p w14:paraId="3863E9BD" w14:textId="7092D513" w:rsidR="00916D73" w:rsidRDefault="003B3D78" w:rsidP="00916D73">
            <w:pPr>
              <w:pStyle w:val="NormalWeb"/>
              <w:spacing w:before="0" w:beforeAutospacing="0" w:after="0" w:afterAutospacing="0"/>
              <w:rPr>
                <w:sz w:val="20"/>
                <w:szCs w:val="20"/>
                <w:lang w:val="en-GB"/>
              </w:rPr>
            </w:pPr>
            <w:r w:rsidRPr="003B3D78">
              <w:rPr>
                <w:sz w:val="20"/>
                <w:szCs w:val="20"/>
                <w:lang w:val="en-GB"/>
              </w:rPr>
              <w:t>Distribution of Symbol Count Underrun for Failed Blocks</w:t>
            </w:r>
          </w:p>
        </w:tc>
        <w:tc>
          <w:tcPr>
            <w:tcW w:w="5580" w:type="dxa"/>
          </w:tcPr>
          <w:p w14:paraId="6C0AD9E4" w14:textId="3D17FE62" w:rsidR="00916D73" w:rsidRDefault="00AF66AC" w:rsidP="00916D73">
            <w:pPr>
              <w:pStyle w:val="NormalWeb"/>
              <w:spacing w:before="0" w:beforeAutospacing="0" w:after="180" w:afterAutospacing="0"/>
              <w:rPr>
                <w:sz w:val="20"/>
                <w:szCs w:val="20"/>
                <w:lang w:val="en-GB"/>
              </w:rPr>
            </w:pPr>
            <w:r>
              <w:rPr>
                <w:sz w:val="20"/>
                <w:szCs w:val="20"/>
                <w:lang w:val="en-GB"/>
              </w:rPr>
              <w:t>C</w:t>
            </w:r>
            <w:r w:rsidRPr="00AF66AC">
              <w:rPr>
                <w:sz w:val="20"/>
                <w:szCs w:val="20"/>
                <w:lang w:val="en-GB"/>
              </w:rPr>
              <w:t>alculated by subtracting the total number of source symbols, from the number of received symbols for a failed block in a failed object</w:t>
            </w:r>
          </w:p>
        </w:tc>
        <w:tc>
          <w:tcPr>
            <w:tcW w:w="1795" w:type="dxa"/>
          </w:tcPr>
          <w:p w14:paraId="7755DEAF" w14:textId="77777777" w:rsidR="00916D73" w:rsidRDefault="00916D73" w:rsidP="00492029"/>
        </w:tc>
      </w:tr>
      <w:tr w:rsidR="00776749" w14:paraId="354CAC87" w14:textId="77777777" w:rsidTr="00D750A3">
        <w:tc>
          <w:tcPr>
            <w:tcW w:w="1975" w:type="dxa"/>
          </w:tcPr>
          <w:p w14:paraId="3D7B5EA5" w14:textId="664EB0DE" w:rsidR="00776749" w:rsidRPr="00FE7DF0" w:rsidRDefault="00776749" w:rsidP="00776749">
            <w:pPr>
              <w:pStyle w:val="NormalWeb"/>
              <w:spacing w:before="0" w:beforeAutospacing="0" w:after="0" w:afterAutospacing="0"/>
              <w:rPr>
                <w:sz w:val="20"/>
                <w:szCs w:val="20"/>
                <w:highlight w:val="yellow"/>
                <w:lang w:val="en-GB"/>
              </w:rPr>
            </w:pPr>
            <w:r w:rsidRPr="00FE7DF0">
              <w:rPr>
                <w:sz w:val="20"/>
                <w:szCs w:val="20"/>
                <w:highlight w:val="yellow"/>
              </w:rPr>
              <w:t>Representation Switch Events</w:t>
            </w:r>
          </w:p>
        </w:tc>
        <w:tc>
          <w:tcPr>
            <w:tcW w:w="5580" w:type="dxa"/>
          </w:tcPr>
          <w:p w14:paraId="40EAB330" w14:textId="786772D0" w:rsidR="00776749" w:rsidRPr="00776749" w:rsidRDefault="004A1E33" w:rsidP="00776749">
            <w:pPr>
              <w:pStyle w:val="NormalWeb"/>
              <w:spacing w:before="0" w:beforeAutospacing="0" w:after="180" w:afterAutospacing="0"/>
              <w:rPr>
                <w:sz w:val="20"/>
                <w:szCs w:val="20"/>
                <w:lang w:val="en-GB"/>
              </w:rPr>
            </w:pPr>
            <w:r w:rsidRPr="004A1E33">
              <w:rPr>
                <w:sz w:val="20"/>
                <w:szCs w:val="20"/>
                <w:lang w:val="en-GB"/>
              </w:rPr>
              <w:t>Annex D.4.4 in ISO/IEC 23009-1 [43] defines the metrics for representation switch events.</w:t>
            </w:r>
          </w:p>
        </w:tc>
        <w:tc>
          <w:tcPr>
            <w:tcW w:w="1795" w:type="dxa"/>
          </w:tcPr>
          <w:p w14:paraId="06E90AB6" w14:textId="4DA1EE15" w:rsidR="00776749" w:rsidRDefault="00DB429F" w:rsidP="00776749">
            <w:r>
              <w:t xml:space="preserve">User </w:t>
            </w:r>
            <w:r w:rsidR="0038405A">
              <w:t>behaviour</w:t>
            </w:r>
          </w:p>
        </w:tc>
      </w:tr>
      <w:tr w:rsidR="00776749" w14:paraId="56B38D00" w14:textId="77777777" w:rsidTr="00D750A3">
        <w:tc>
          <w:tcPr>
            <w:tcW w:w="1975" w:type="dxa"/>
            <w:shd w:val="clear" w:color="auto" w:fill="A8D08D" w:themeFill="accent6" w:themeFillTint="99"/>
          </w:tcPr>
          <w:p w14:paraId="6B816080" w14:textId="413520C7" w:rsidR="00776749" w:rsidRPr="00FE7DF0" w:rsidRDefault="00776749" w:rsidP="00776749">
            <w:pPr>
              <w:pStyle w:val="NormalWeb"/>
              <w:spacing w:before="0" w:beforeAutospacing="0" w:after="0" w:afterAutospacing="0"/>
              <w:rPr>
                <w:sz w:val="20"/>
                <w:szCs w:val="20"/>
                <w:highlight w:val="yellow"/>
              </w:rPr>
            </w:pPr>
            <w:r w:rsidRPr="00FE7DF0">
              <w:rPr>
                <w:sz w:val="20"/>
                <w:szCs w:val="20"/>
                <w:highlight w:val="yellow"/>
              </w:rPr>
              <w:t>Average Throughput</w:t>
            </w:r>
          </w:p>
        </w:tc>
        <w:tc>
          <w:tcPr>
            <w:tcW w:w="5580" w:type="dxa"/>
            <w:shd w:val="clear" w:color="auto" w:fill="A8D08D" w:themeFill="accent6" w:themeFillTint="99"/>
          </w:tcPr>
          <w:p w14:paraId="06FF556A" w14:textId="77777777" w:rsidR="00776749" w:rsidRDefault="00B27E0D" w:rsidP="00776749">
            <w:pPr>
              <w:pStyle w:val="NormalWeb"/>
              <w:spacing w:before="0" w:beforeAutospacing="0" w:after="180" w:afterAutospacing="0"/>
              <w:rPr>
                <w:sz w:val="20"/>
                <w:szCs w:val="20"/>
                <w:lang w:val="en-GB"/>
              </w:rPr>
            </w:pPr>
            <w:r w:rsidRPr="00B27E0D">
              <w:rPr>
                <w:sz w:val="20"/>
                <w:szCs w:val="20"/>
                <w:lang w:val="en-GB"/>
              </w:rPr>
              <w:t>Indicates the average throughput that is observed by the client during the measurement interval.</w:t>
            </w:r>
          </w:p>
          <w:p w14:paraId="1FB95E87" w14:textId="17D86230" w:rsidR="00512BBF" w:rsidRDefault="00512BBF" w:rsidP="00776749">
            <w:pPr>
              <w:pStyle w:val="NormalWeb"/>
              <w:spacing w:before="0" w:beforeAutospacing="0" w:after="180" w:afterAutospacing="0"/>
              <w:rPr>
                <w:sz w:val="20"/>
                <w:szCs w:val="20"/>
                <w:lang w:val="en-GB"/>
              </w:rPr>
            </w:pPr>
            <w:r w:rsidRPr="00512BBF">
              <w:rPr>
                <w:sz w:val="20"/>
                <w:szCs w:val="20"/>
                <w:lang w:val="en-GB"/>
              </w:rPr>
              <w:t>AvgThroughput</w:t>
            </w:r>
            <w:r>
              <w:rPr>
                <w:sz w:val="20"/>
                <w:szCs w:val="20"/>
                <w:lang w:val="en-GB"/>
              </w:rPr>
              <w:t xml:space="preserve"> can include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1656"/>
              <w:gridCol w:w="3226"/>
            </w:tblGrid>
            <w:tr w:rsidR="00D750A3" w:rsidRPr="00CC1F51" w14:paraId="47F3BC97" w14:textId="77777777" w:rsidTr="00D750A3">
              <w:trPr>
                <w:jc w:val="center"/>
              </w:trPr>
              <w:tc>
                <w:tcPr>
                  <w:tcW w:w="1656" w:type="dxa"/>
                  <w:shd w:val="clear" w:color="auto" w:fill="FFFFFF"/>
                </w:tcPr>
                <w:p w14:paraId="46EBAFFD" w14:textId="77777777" w:rsidR="00D750A3" w:rsidRPr="00CC1F51" w:rsidRDefault="00D750A3" w:rsidP="00D750A3">
                  <w:pPr>
                    <w:pStyle w:val="TAL"/>
                    <w:rPr>
                      <w:rFonts w:ascii="Courier New" w:eastAsia="MS Mincho" w:hAnsi="Courier New" w:cs="Courier New"/>
                      <w:lang w:eastAsia="ja-JP"/>
                    </w:rPr>
                  </w:pPr>
                  <w:r>
                    <w:rPr>
                      <w:rFonts w:ascii="Courier New" w:eastAsia="MS Mincho" w:hAnsi="Courier New" w:cs="Courier New"/>
                      <w:lang w:eastAsia="ja-JP"/>
                    </w:rPr>
                    <w:t>n</w:t>
                  </w:r>
                  <w:r w:rsidRPr="00CC1F51">
                    <w:rPr>
                      <w:rFonts w:ascii="Courier New" w:eastAsia="MS Mincho" w:hAnsi="Courier New" w:cs="Courier New"/>
                      <w:lang w:eastAsia="ja-JP"/>
                    </w:rPr>
                    <w:t>umbytes</w:t>
                  </w:r>
                </w:p>
              </w:tc>
              <w:tc>
                <w:tcPr>
                  <w:tcW w:w="3226" w:type="dxa"/>
                  <w:shd w:val="clear" w:color="auto" w:fill="FFFFFF"/>
                </w:tcPr>
                <w:p w14:paraId="5ACB6522" w14:textId="77777777" w:rsidR="00D750A3" w:rsidRPr="00CC1F51" w:rsidRDefault="00D750A3" w:rsidP="00D750A3">
                  <w:pPr>
                    <w:pStyle w:val="TAL"/>
                    <w:rPr>
                      <w:rFonts w:eastAsia="MS Mincho"/>
                      <w:lang w:eastAsia="ja-JP"/>
                    </w:rPr>
                  </w:pPr>
                  <w:r w:rsidRPr="00CC1F51">
                    <w:t xml:space="preserve">The total number of the content bytes, i.e. the total number of </w:t>
                  </w:r>
                  <w:r w:rsidRPr="00D750A3">
                    <w:rPr>
                      <w:b/>
                      <w:bCs/>
                    </w:rPr>
                    <w:t>bytes</w:t>
                  </w:r>
                  <w:r w:rsidRPr="00CC1F51">
                    <w:t xml:space="preserve"> in the body of the HTTP responses, received during the measurement interval. </w:t>
                  </w:r>
                </w:p>
              </w:tc>
            </w:tr>
            <w:tr w:rsidR="00D750A3" w:rsidRPr="00CC1F51" w14:paraId="40DEE84C" w14:textId="77777777" w:rsidTr="00D750A3">
              <w:trPr>
                <w:jc w:val="center"/>
              </w:trPr>
              <w:tc>
                <w:tcPr>
                  <w:tcW w:w="1656" w:type="dxa"/>
                  <w:shd w:val="clear" w:color="auto" w:fill="FFFFFF"/>
                </w:tcPr>
                <w:p w14:paraId="6C96D4A1" w14:textId="77777777" w:rsidR="00D750A3" w:rsidRPr="00CC1F51" w:rsidRDefault="00D750A3" w:rsidP="00D750A3">
                  <w:pPr>
                    <w:pStyle w:val="TAL"/>
                    <w:rPr>
                      <w:rFonts w:ascii="Courier New" w:eastAsia="MS Mincho" w:hAnsi="Courier New" w:cs="Courier New"/>
                      <w:lang w:eastAsia="ja-JP"/>
                    </w:rPr>
                  </w:pPr>
                  <w:r>
                    <w:rPr>
                      <w:rFonts w:ascii="Courier New" w:eastAsia="MS Mincho" w:hAnsi="Courier New" w:cs="Courier New"/>
                      <w:lang w:eastAsia="ja-JP"/>
                    </w:rPr>
                    <w:lastRenderedPageBreak/>
                    <w:t>a</w:t>
                  </w:r>
                  <w:r w:rsidRPr="00CC1F51">
                    <w:rPr>
                      <w:rFonts w:ascii="Courier New" w:eastAsia="MS Mincho" w:hAnsi="Courier New" w:cs="Courier New"/>
                      <w:lang w:eastAsia="ja-JP"/>
                    </w:rPr>
                    <w:t>ctivitytime</w:t>
                  </w:r>
                </w:p>
              </w:tc>
              <w:tc>
                <w:tcPr>
                  <w:tcW w:w="3226" w:type="dxa"/>
                  <w:shd w:val="clear" w:color="auto" w:fill="FFFFFF"/>
                </w:tcPr>
                <w:p w14:paraId="71681447" w14:textId="77777777" w:rsidR="00D750A3" w:rsidRPr="00CC1F51" w:rsidRDefault="00D750A3" w:rsidP="00D750A3">
                  <w:pPr>
                    <w:pStyle w:val="TAL"/>
                  </w:pPr>
                  <w:r w:rsidRPr="00CC1F51">
                    <w:t xml:space="preserve">The </w:t>
                  </w:r>
                  <w:r w:rsidRPr="00D750A3">
                    <w:rPr>
                      <w:b/>
                      <w:bCs/>
                    </w:rPr>
                    <w:t>activity time</w:t>
                  </w:r>
                  <w:r w:rsidRPr="00CC1F51">
                    <w:t xml:space="preserve"> during the measurement interval in </w:t>
                  </w:r>
                  <w:r w:rsidRPr="00D750A3">
                    <w:rPr>
                      <w:b/>
                      <w:bCs/>
                    </w:rPr>
                    <w:t>milliseconds</w:t>
                  </w:r>
                  <w:r w:rsidRPr="00CC1F51">
                    <w:t>. The activity time during the measurement interval is the time during which at least one GET request is still not completed (i.e. excluding inactivity time during the measurement interval).</w:t>
                  </w:r>
                </w:p>
              </w:tc>
            </w:tr>
            <w:tr w:rsidR="00D750A3" w:rsidRPr="00CC1F51" w14:paraId="666BA648" w14:textId="77777777" w:rsidTr="00D750A3">
              <w:trPr>
                <w:jc w:val="center"/>
              </w:trPr>
              <w:tc>
                <w:tcPr>
                  <w:tcW w:w="1656" w:type="dxa"/>
                  <w:shd w:val="clear" w:color="auto" w:fill="FFFFFF"/>
                </w:tcPr>
                <w:p w14:paraId="428272DE" w14:textId="77777777" w:rsidR="00D750A3" w:rsidRPr="00CC1F51" w:rsidRDefault="00D750A3" w:rsidP="00D750A3">
                  <w:pPr>
                    <w:pStyle w:val="TAL"/>
                    <w:rPr>
                      <w:rFonts w:ascii="Courier New" w:eastAsia="MS Mincho" w:hAnsi="Courier New" w:cs="Courier New"/>
                      <w:lang w:eastAsia="ja-JP"/>
                    </w:rPr>
                  </w:pPr>
                  <w:r>
                    <w:rPr>
                      <w:rFonts w:ascii="Courier New" w:eastAsia="MS Mincho" w:hAnsi="Courier New" w:cs="Courier New"/>
                      <w:lang w:eastAsia="ja-JP"/>
                    </w:rPr>
                    <w:t>t</w:t>
                  </w:r>
                </w:p>
              </w:tc>
              <w:tc>
                <w:tcPr>
                  <w:tcW w:w="3226" w:type="dxa"/>
                  <w:shd w:val="clear" w:color="auto" w:fill="FFFFFF"/>
                </w:tcPr>
                <w:p w14:paraId="217D7E86" w14:textId="77777777" w:rsidR="00D750A3" w:rsidRPr="00CC1F51" w:rsidRDefault="00D750A3" w:rsidP="00D750A3">
                  <w:pPr>
                    <w:pStyle w:val="TAL"/>
                    <w:rPr>
                      <w:rFonts w:eastAsia="MS Mincho"/>
                      <w:lang w:eastAsia="ja-JP"/>
                    </w:rPr>
                  </w:pPr>
                  <w:r w:rsidRPr="00CC1F51">
                    <w:rPr>
                      <w:rFonts w:eastAsia="MS Mincho"/>
                      <w:lang w:eastAsia="ja-JP"/>
                    </w:rPr>
                    <w:t xml:space="preserve">The real time of the </w:t>
                  </w:r>
                  <w:r w:rsidRPr="005548C6">
                    <w:rPr>
                      <w:rFonts w:eastAsia="MS Mincho"/>
                      <w:b/>
                      <w:bCs/>
                      <w:lang w:eastAsia="ja-JP"/>
                    </w:rPr>
                    <w:t>start of the measurement interval</w:t>
                  </w:r>
                </w:p>
              </w:tc>
            </w:tr>
            <w:tr w:rsidR="00D750A3" w:rsidRPr="00CC1F51" w14:paraId="0E4B23AD" w14:textId="77777777" w:rsidTr="00D750A3">
              <w:trPr>
                <w:jc w:val="center"/>
              </w:trPr>
              <w:tc>
                <w:tcPr>
                  <w:tcW w:w="1656" w:type="dxa"/>
                  <w:shd w:val="clear" w:color="auto" w:fill="FFFFFF"/>
                </w:tcPr>
                <w:p w14:paraId="4AD6FC8F" w14:textId="77777777" w:rsidR="00D750A3" w:rsidRPr="00CC1F51" w:rsidRDefault="00D750A3" w:rsidP="00D750A3">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3226" w:type="dxa"/>
                  <w:shd w:val="clear" w:color="auto" w:fill="FFFFFF"/>
                </w:tcPr>
                <w:p w14:paraId="34A3E313" w14:textId="77777777" w:rsidR="00D750A3" w:rsidRPr="00CC1F51" w:rsidRDefault="00D750A3" w:rsidP="00D750A3">
                  <w:pPr>
                    <w:pStyle w:val="TAL"/>
                    <w:rPr>
                      <w:rFonts w:eastAsia="MS Mincho"/>
                      <w:lang w:eastAsia="ja-JP"/>
                    </w:rPr>
                  </w:pPr>
                  <w:r w:rsidRPr="00CC1F51">
                    <w:t xml:space="preserve">The time in milliseconds of the measurement interval </w:t>
                  </w:r>
                </w:p>
              </w:tc>
            </w:tr>
            <w:tr w:rsidR="00D750A3" w:rsidRPr="00CC1F51" w14:paraId="1AB61BE4" w14:textId="77777777" w:rsidTr="00D750A3">
              <w:trPr>
                <w:jc w:val="center"/>
              </w:trPr>
              <w:tc>
                <w:tcPr>
                  <w:tcW w:w="1656" w:type="dxa"/>
                  <w:tcBorders>
                    <w:top w:val="single" w:sz="4" w:space="0" w:color="auto"/>
                    <w:left w:val="single" w:sz="4" w:space="0" w:color="auto"/>
                    <w:bottom w:val="single" w:sz="4" w:space="0" w:color="auto"/>
                    <w:right w:val="single" w:sz="4" w:space="0" w:color="auto"/>
                  </w:tcBorders>
                  <w:shd w:val="clear" w:color="auto" w:fill="FFFFFF"/>
                </w:tcPr>
                <w:p w14:paraId="73A45A2B" w14:textId="77777777" w:rsidR="00D750A3" w:rsidRPr="00CC1F51" w:rsidRDefault="00D750A3" w:rsidP="00D750A3">
                  <w:pPr>
                    <w:pStyle w:val="TAL"/>
                    <w:rPr>
                      <w:rFonts w:ascii="Courier New" w:eastAsia="MS Mincho" w:hAnsi="Courier New" w:cs="Courier New"/>
                      <w:lang w:eastAsia="ja-JP"/>
                    </w:rPr>
                  </w:pPr>
                  <w:r>
                    <w:rPr>
                      <w:rFonts w:ascii="Courier New" w:eastAsia="MS Mincho" w:hAnsi="Courier New" w:cs="Courier New"/>
                      <w:lang w:eastAsia="ja-JP"/>
                    </w:rPr>
                    <w:t>a</w:t>
                  </w:r>
                  <w:r w:rsidRPr="00CC1F51">
                    <w:rPr>
                      <w:rFonts w:ascii="Courier New" w:eastAsia="MS Mincho" w:hAnsi="Courier New" w:cs="Courier New"/>
                      <w:lang w:eastAsia="ja-JP"/>
                    </w:rPr>
                    <w:t>ccessbearer</w:t>
                  </w:r>
                </w:p>
              </w:tc>
              <w:tc>
                <w:tcPr>
                  <w:tcW w:w="3226" w:type="dxa"/>
                  <w:tcBorders>
                    <w:top w:val="single" w:sz="4" w:space="0" w:color="auto"/>
                    <w:left w:val="single" w:sz="4" w:space="0" w:color="auto"/>
                    <w:bottom w:val="single" w:sz="4" w:space="0" w:color="auto"/>
                    <w:right w:val="single" w:sz="4" w:space="0" w:color="auto"/>
                  </w:tcBorders>
                  <w:shd w:val="clear" w:color="auto" w:fill="FFFFFF"/>
                </w:tcPr>
                <w:p w14:paraId="032417EA" w14:textId="77777777" w:rsidR="00D750A3" w:rsidRPr="00CC1F51" w:rsidRDefault="00D750A3" w:rsidP="00D750A3">
                  <w:pPr>
                    <w:pStyle w:val="TAL"/>
                  </w:pPr>
                  <w:r w:rsidRPr="00CC1F51">
                    <w:t>Access bearer for the TCP connection for which the average throughput is reported</w:t>
                  </w:r>
                </w:p>
              </w:tc>
            </w:tr>
            <w:tr w:rsidR="00D750A3" w:rsidRPr="00CC1F51" w14:paraId="4DC30164" w14:textId="77777777" w:rsidTr="00D750A3">
              <w:trPr>
                <w:jc w:val="center"/>
              </w:trPr>
              <w:tc>
                <w:tcPr>
                  <w:tcW w:w="1656" w:type="dxa"/>
                  <w:tcBorders>
                    <w:top w:val="single" w:sz="4" w:space="0" w:color="auto"/>
                    <w:left w:val="single" w:sz="4" w:space="0" w:color="auto"/>
                    <w:bottom w:val="single" w:sz="4" w:space="0" w:color="auto"/>
                    <w:right w:val="single" w:sz="4" w:space="0" w:color="auto"/>
                  </w:tcBorders>
                  <w:shd w:val="clear" w:color="auto" w:fill="FFFFFF"/>
                </w:tcPr>
                <w:p w14:paraId="5758AFED" w14:textId="77777777" w:rsidR="00D750A3" w:rsidRPr="00CC1F51" w:rsidRDefault="00D750A3" w:rsidP="00D750A3">
                  <w:pPr>
                    <w:pStyle w:val="TAL"/>
                    <w:rPr>
                      <w:rFonts w:ascii="Courier New" w:eastAsia="MS Mincho" w:hAnsi="Courier New" w:cs="Courier New"/>
                      <w:lang w:eastAsia="ja-JP"/>
                    </w:rPr>
                  </w:pPr>
                  <w:r>
                    <w:rPr>
                      <w:rFonts w:ascii="Courier New" w:eastAsia="MS Mincho" w:hAnsi="Courier New" w:cs="Courier New"/>
                      <w:lang w:eastAsia="ja-JP"/>
                    </w:rPr>
                    <w:t>i</w:t>
                  </w:r>
                  <w:r w:rsidRPr="00CC1F51">
                    <w:rPr>
                      <w:rFonts w:ascii="Courier New" w:eastAsia="MS Mincho" w:hAnsi="Courier New" w:cs="Courier New"/>
                      <w:lang w:eastAsia="ja-JP"/>
                    </w:rPr>
                    <w:t>nactivitytype</w:t>
                  </w:r>
                </w:p>
              </w:tc>
              <w:tc>
                <w:tcPr>
                  <w:tcW w:w="3226" w:type="dxa"/>
                  <w:tcBorders>
                    <w:top w:val="single" w:sz="4" w:space="0" w:color="auto"/>
                    <w:left w:val="single" w:sz="4" w:space="0" w:color="auto"/>
                    <w:bottom w:val="single" w:sz="4" w:space="0" w:color="auto"/>
                    <w:right w:val="single" w:sz="4" w:space="0" w:color="auto"/>
                  </w:tcBorders>
                  <w:shd w:val="clear" w:color="auto" w:fill="FFFFFF"/>
                </w:tcPr>
                <w:p w14:paraId="00620D7D" w14:textId="77777777" w:rsidR="00D750A3" w:rsidRPr="00CC1F51" w:rsidRDefault="00D750A3" w:rsidP="00D750A3">
                  <w:pPr>
                    <w:pStyle w:val="TAL"/>
                  </w:pPr>
                  <w:r w:rsidRPr="00CC1F51">
                    <w:t>Type of the inactivity, if known and consistent throughout the reporting period:</w:t>
                  </w:r>
                </w:p>
                <w:p w14:paraId="4CAC2796" w14:textId="77777777" w:rsidR="00D750A3" w:rsidRPr="00F36C51" w:rsidRDefault="00D750A3" w:rsidP="00D750A3">
                  <w:pPr>
                    <w:pStyle w:val="TAL"/>
                  </w:pPr>
                  <w:r w:rsidRPr="00F36C51">
                    <w:t>User request (e.g. pause)</w:t>
                  </w:r>
                </w:p>
                <w:p w14:paraId="037781A9" w14:textId="77777777" w:rsidR="00D750A3" w:rsidRPr="00CC1F51" w:rsidRDefault="00D750A3" w:rsidP="00D750A3">
                  <w:pPr>
                    <w:pStyle w:val="TAL"/>
                  </w:pPr>
                  <w:r w:rsidRPr="00CC1F51">
                    <w:t>Client measure to control the buffer</w:t>
                  </w:r>
                </w:p>
                <w:p w14:paraId="1AB5DBEE" w14:textId="77777777" w:rsidR="00D750A3" w:rsidRPr="00CC1F51" w:rsidRDefault="00D750A3" w:rsidP="00D750A3">
                  <w:pPr>
                    <w:pStyle w:val="TAL"/>
                  </w:pPr>
                  <w:r w:rsidRPr="00CC1F51">
                    <w:t>Error case</w:t>
                  </w:r>
                </w:p>
              </w:tc>
            </w:tr>
          </w:tbl>
          <w:p w14:paraId="5D5FFD9E" w14:textId="0C7C82FA" w:rsidR="00512BBF" w:rsidRPr="00776749" w:rsidRDefault="00512BBF" w:rsidP="00776749">
            <w:pPr>
              <w:pStyle w:val="NormalWeb"/>
              <w:spacing w:before="0" w:beforeAutospacing="0" w:after="180" w:afterAutospacing="0"/>
              <w:rPr>
                <w:sz w:val="20"/>
                <w:szCs w:val="20"/>
                <w:lang w:val="en-GB"/>
              </w:rPr>
            </w:pPr>
          </w:p>
        </w:tc>
        <w:tc>
          <w:tcPr>
            <w:tcW w:w="1795" w:type="dxa"/>
            <w:shd w:val="clear" w:color="auto" w:fill="A8D08D" w:themeFill="accent6" w:themeFillTint="99"/>
          </w:tcPr>
          <w:p w14:paraId="46917EA0" w14:textId="6C20CAD2" w:rsidR="00776749" w:rsidRDefault="00FD4005" w:rsidP="00776749">
            <w:r>
              <w:lastRenderedPageBreak/>
              <w:t>RAN can measure by itself, not needed?</w:t>
            </w:r>
          </w:p>
        </w:tc>
      </w:tr>
      <w:tr w:rsidR="00776749" w14:paraId="77FEB5BD" w14:textId="77777777" w:rsidTr="00D750A3">
        <w:tc>
          <w:tcPr>
            <w:tcW w:w="1975" w:type="dxa"/>
            <w:shd w:val="clear" w:color="auto" w:fill="auto"/>
          </w:tcPr>
          <w:p w14:paraId="7679ABDB" w14:textId="018EFC0A" w:rsidR="00776749" w:rsidRPr="00FE7DF0" w:rsidRDefault="00776749" w:rsidP="00776749">
            <w:pPr>
              <w:pStyle w:val="NormalWeb"/>
              <w:spacing w:before="0" w:beforeAutospacing="0" w:after="0" w:afterAutospacing="0"/>
              <w:rPr>
                <w:sz w:val="20"/>
                <w:szCs w:val="20"/>
                <w:highlight w:val="yellow"/>
              </w:rPr>
            </w:pPr>
            <w:r w:rsidRPr="00FE7DF0">
              <w:rPr>
                <w:sz w:val="20"/>
                <w:szCs w:val="20"/>
                <w:highlight w:val="yellow"/>
              </w:rPr>
              <w:t>Initial Playout Delay</w:t>
            </w:r>
          </w:p>
        </w:tc>
        <w:tc>
          <w:tcPr>
            <w:tcW w:w="5580" w:type="dxa"/>
            <w:shd w:val="clear" w:color="auto" w:fill="auto"/>
          </w:tcPr>
          <w:p w14:paraId="34C2E6A6" w14:textId="3C02DAB0" w:rsidR="00776749" w:rsidRPr="00776749" w:rsidRDefault="00B27E0D" w:rsidP="00776749">
            <w:pPr>
              <w:pStyle w:val="NormalWeb"/>
              <w:spacing w:before="0" w:beforeAutospacing="0" w:after="180" w:afterAutospacing="0"/>
              <w:rPr>
                <w:sz w:val="20"/>
                <w:szCs w:val="20"/>
                <w:lang w:val="en-GB"/>
              </w:rPr>
            </w:pPr>
            <w:r w:rsidRPr="00B27E0D">
              <w:rPr>
                <w:sz w:val="20"/>
                <w:szCs w:val="20"/>
                <w:lang w:val="en-GB"/>
              </w:rPr>
              <w:t>The initial playout delay is measured as the time in milliseconds from the fetch of the first media Segment (or sub-segment) and the time at which media is retrieved from the client buffer.</w:t>
            </w:r>
          </w:p>
        </w:tc>
        <w:tc>
          <w:tcPr>
            <w:tcW w:w="1795" w:type="dxa"/>
            <w:shd w:val="clear" w:color="auto" w:fill="auto"/>
          </w:tcPr>
          <w:p w14:paraId="34172BF9" w14:textId="77777777" w:rsidR="00776749" w:rsidRDefault="00776749" w:rsidP="00776749"/>
        </w:tc>
      </w:tr>
      <w:tr w:rsidR="00776749" w14:paraId="290AABAD" w14:textId="77777777" w:rsidTr="00D750A3">
        <w:tc>
          <w:tcPr>
            <w:tcW w:w="1975" w:type="dxa"/>
            <w:shd w:val="clear" w:color="auto" w:fill="A8D08D" w:themeFill="accent6" w:themeFillTint="99"/>
          </w:tcPr>
          <w:p w14:paraId="627A0632" w14:textId="1968D02F" w:rsidR="00776749" w:rsidRPr="00FE7DF0" w:rsidRDefault="00776749" w:rsidP="00776749">
            <w:pPr>
              <w:pStyle w:val="NormalWeb"/>
              <w:spacing w:before="0" w:beforeAutospacing="0" w:after="0" w:afterAutospacing="0"/>
              <w:rPr>
                <w:sz w:val="20"/>
                <w:szCs w:val="20"/>
                <w:highlight w:val="yellow"/>
              </w:rPr>
            </w:pPr>
            <w:r w:rsidRPr="00FE7DF0">
              <w:rPr>
                <w:sz w:val="20"/>
                <w:szCs w:val="20"/>
                <w:highlight w:val="yellow"/>
              </w:rPr>
              <w:t>Buffer Level</w:t>
            </w:r>
          </w:p>
        </w:tc>
        <w:tc>
          <w:tcPr>
            <w:tcW w:w="5580" w:type="dxa"/>
            <w:shd w:val="clear" w:color="auto" w:fill="A8D08D" w:themeFill="accent6" w:themeFillTint="99"/>
          </w:tcPr>
          <w:p w14:paraId="6050CC8C" w14:textId="77777777" w:rsidR="00776749" w:rsidRDefault="00B27E0D" w:rsidP="00776749">
            <w:pPr>
              <w:pStyle w:val="NormalWeb"/>
              <w:spacing w:before="0" w:beforeAutospacing="0" w:after="180" w:afterAutospacing="0"/>
              <w:rPr>
                <w:sz w:val="20"/>
                <w:szCs w:val="20"/>
                <w:lang w:val="en-GB"/>
              </w:rPr>
            </w:pPr>
            <w:r w:rsidRPr="00B27E0D">
              <w:rPr>
                <w:sz w:val="20"/>
                <w:szCs w:val="20"/>
                <w:lang w:val="en-GB"/>
              </w:rPr>
              <w:t xml:space="preserve">Annex D.4.5 in ISO/IEC 23009-1 [43] defines the </w:t>
            </w:r>
            <w:r w:rsidR="004A1E33" w:rsidRPr="00B27E0D">
              <w:rPr>
                <w:sz w:val="20"/>
                <w:szCs w:val="20"/>
                <w:lang w:val="en-GB"/>
              </w:rPr>
              <w:t>metrics for</w:t>
            </w:r>
            <w:r w:rsidRPr="00B27E0D">
              <w:rPr>
                <w:sz w:val="20"/>
                <w:szCs w:val="20"/>
                <w:lang w:val="en-GB"/>
              </w:rPr>
              <w:t xml:space="preserve"> buffer level status events.</w:t>
            </w:r>
          </w:p>
          <w:p w14:paraId="3378F72F" w14:textId="77777777" w:rsidR="006C3D5D" w:rsidRDefault="006C3D5D" w:rsidP="00776749">
            <w:pPr>
              <w:pStyle w:val="NormalWeb"/>
              <w:spacing w:before="0" w:beforeAutospacing="0" w:after="180" w:afterAutospacing="0"/>
              <w:rPr>
                <w:sz w:val="20"/>
                <w:szCs w:val="20"/>
                <w:lang w:val="en-GB"/>
              </w:rPr>
            </w:pPr>
            <w:r w:rsidRPr="006C3D5D">
              <w:rPr>
                <w:sz w:val="20"/>
                <w:szCs w:val="20"/>
                <w:lang w:val="en-GB"/>
              </w:rPr>
              <w:t>A list of buffer occupancy level measurements during playout at normal speed.</w:t>
            </w:r>
          </w:p>
          <w:p w14:paraId="5B0A84FE" w14:textId="74F875F9" w:rsidR="00F41970" w:rsidRDefault="00F41970" w:rsidP="00F41970">
            <w:pPr>
              <w:pStyle w:val="NormalWeb"/>
              <w:rPr>
                <w:sz w:val="20"/>
                <w:szCs w:val="20"/>
                <w:lang w:val="en-GB"/>
              </w:rPr>
            </w:pPr>
            <w:r w:rsidRPr="00F41970">
              <w:rPr>
                <w:sz w:val="20"/>
                <w:szCs w:val="20"/>
                <w:lang w:val="en-GB"/>
              </w:rPr>
              <w:t>Level of the buffer</w:t>
            </w:r>
            <w:r>
              <w:rPr>
                <w:sz w:val="20"/>
                <w:szCs w:val="20"/>
                <w:lang w:val="en-GB"/>
              </w:rPr>
              <w:t xml:space="preserve"> is included</w:t>
            </w:r>
            <w:r w:rsidRPr="00F41970">
              <w:rPr>
                <w:sz w:val="20"/>
                <w:szCs w:val="20"/>
                <w:lang w:val="en-GB"/>
              </w:rPr>
              <w:t xml:space="preserve"> in </w:t>
            </w:r>
            <w:r w:rsidRPr="006409FC">
              <w:rPr>
                <w:b/>
                <w:bCs/>
                <w:sz w:val="20"/>
                <w:szCs w:val="20"/>
                <w:lang w:val="en-GB"/>
              </w:rPr>
              <w:t>milliseconds</w:t>
            </w:r>
            <w:r w:rsidRPr="00F41970">
              <w:rPr>
                <w:sz w:val="20"/>
                <w:szCs w:val="20"/>
                <w:lang w:val="en-GB"/>
              </w:rPr>
              <w:t>. Indicates the</w:t>
            </w:r>
            <w:r>
              <w:rPr>
                <w:sz w:val="20"/>
                <w:szCs w:val="20"/>
                <w:lang w:val="en-GB"/>
              </w:rPr>
              <w:t xml:space="preserve"> </w:t>
            </w:r>
            <w:r w:rsidRPr="00F41970">
              <w:rPr>
                <w:sz w:val="20"/>
                <w:szCs w:val="20"/>
                <w:lang w:val="en-GB"/>
              </w:rPr>
              <w:t>playout duration for which media data of all active</w:t>
            </w:r>
            <w:r>
              <w:rPr>
                <w:sz w:val="20"/>
                <w:szCs w:val="20"/>
                <w:lang w:val="en-GB"/>
              </w:rPr>
              <w:t xml:space="preserve"> </w:t>
            </w:r>
            <w:r w:rsidRPr="00F41970">
              <w:rPr>
                <w:sz w:val="20"/>
                <w:szCs w:val="20"/>
                <w:lang w:val="en-GB"/>
              </w:rPr>
              <w:t>media components is available starting from the</w:t>
            </w:r>
            <w:r>
              <w:rPr>
                <w:sz w:val="20"/>
                <w:szCs w:val="20"/>
                <w:lang w:val="en-GB"/>
              </w:rPr>
              <w:t xml:space="preserve"> </w:t>
            </w:r>
            <w:r w:rsidRPr="00F41970">
              <w:rPr>
                <w:sz w:val="20"/>
                <w:szCs w:val="20"/>
                <w:lang w:val="en-GB"/>
              </w:rPr>
              <w:t>current playout time.</w:t>
            </w:r>
          </w:p>
          <w:p w14:paraId="6D8E7D64" w14:textId="77777777" w:rsidR="00C464F6" w:rsidRDefault="00C464F6" w:rsidP="00F41970">
            <w:pPr>
              <w:pStyle w:val="NormalWeb"/>
              <w:rPr>
                <w:sz w:val="20"/>
                <w:szCs w:val="20"/>
                <w:lang w:val="en-GB"/>
              </w:rPr>
            </w:pPr>
            <w:r w:rsidRPr="00C464F6">
              <w:rPr>
                <w:sz w:val="20"/>
                <w:szCs w:val="20"/>
                <w:lang w:val="en-GB"/>
              </w:rPr>
              <w:t>Time of the measurement of the buffer level</w:t>
            </w:r>
            <w:r>
              <w:rPr>
                <w:sz w:val="20"/>
                <w:szCs w:val="20"/>
                <w:lang w:val="en-GB"/>
              </w:rPr>
              <w:t xml:space="preserve"> is also included.</w:t>
            </w:r>
          </w:p>
          <w:p w14:paraId="7E4CA8FE" w14:textId="275B1DAF" w:rsidR="00671B58" w:rsidRPr="00776749" w:rsidRDefault="00671B58" w:rsidP="00F41970">
            <w:pPr>
              <w:pStyle w:val="NormalWeb"/>
              <w:rPr>
                <w:sz w:val="20"/>
                <w:szCs w:val="20"/>
                <w:lang w:val="en-GB"/>
              </w:rPr>
            </w:pPr>
          </w:p>
        </w:tc>
        <w:tc>
          <w:tcPr>
            <w:tcW w:w="1795" w:type="dxa"/>
            <w:shd w:val="clear" w:color="auto" w:fill="A8D08D" w:themeFill="accent6" w:themeFillTint="99"/>
          </w:tcPr>
          <w:p w14:paraId="5DFC09A3" w14:textId="25621F0C" w:rsidR="00776749" w:rsidRDefault="0029333F" w:rsidP="00776749">
            <w:r>
              <w:t>Could be useful to adjust resource allocation and improve scheduling efficiency</w:t>
            </w:r>
          </w:p>
        </w:tc>
      </w:tr>
      <w:tr w:rsidR="00776749" w14:paraId="2FD977EA" w14:textId="77777777" w:rsidTr="00D750A3">
        <w:tc>
          <w:tcPr>
            <w:tcW w:w="1975" w:type="dxa"/>
            <w:shd w:val="clear" w:color="auto" w:fill="A8D08D" w:themeFill="accent6" w:themeFillTint="99"/>
          </w:tcPr>
          <w:p w14:paraId="3310307C" w14:textId="44DA1836" w:rsidR="00776749" w:rsidRPr="00FE7DF0" w:rsidRDefault="00776749" w:rsidP="00776749">
            <w:pPr>
              <w:pStyle w:val="NormalWeb"/>
              <w:spacing w:before="0" w:beforeAutospacing="0" w:after="0" w:afterAutospacing="0"/>
              <w:rPr>
                <w:sz w:val="20"/>
                <w:szCs w:val="20"/>
                <w:highlight w:val="yellow"/>
              </w:rPr>
            </w:pPr>
            <w:r w:rsidRPr="00FE7DF0">
              <w:rPr>
                <w:sz w:val="20"/>
                <w:szCs w:val="20"/>
                <w:highlight w:val="yellow"/>
              </w:rPr>
              <w:t>Play List</w:t>
            </w:r>
          </w:p>
        </w:tc>
        <w:tc>
          <w:tcPr>
            <w:tcW w:w="5580" w:type="dxa"/>
            <w:shd w:val="clear" w:color="auto" w:fill="A8D08D" w:themeFill="accent6" w:themeFillTint="99"/>
          </w:tcPr>
          <w:p w14:paraId="137E5F5E" w14:textId="77777777" w:rsidR="00776749" w:rsidRDefault="00B27E0D" w:rsidP="00776749">
            <w:pPr>
              <w:pStyle w:val="NormalWeb"/>
              <w:spacing w:before="0" w:beforeAutospacing="0" w:after="180" w:afterAutospacing="0"/>
              <w:rPr>
                <w:sz w:val="20"/>
                <w:szCs w:val="20"/>
                <w:lang w:val="en-GB"/>
              </w:rPr>
            </w:pPr>
            <w:r w:rsidRPr="00B27E0D">
              <w:rPr>
                <w:sz w:val="20"/>
                <w:szCs w:val="20"/>
                <w:lang w:val="en-GB"/>
              </w:rPr>
              <w:t>A list of playback periods. A playback period is the time interval between a user action and whichever occurs soonest of the next user action, the end of playback or a failure that stops playback.</w:t>
            </w:r>
          </w:p>
          <w:p w14:paraId="12FA233A" w14:textId="77777777" w:rsidR="00671B58" w:rsidRDefault="00671B58" w:rsidP="00776749">
            <w:pPr>
              <w:pStyle w:val="NormalWeb"/>
              <w:spacing w:before="0" w:beforeAutospacing="0" w:after="180" w:afterAutospacing="0"/>
              <w:rPr>
                <w:color w:val="0070C0"/>
                <w:sz w:val="20"/>
                <w:szCs w:val="20"/>
                <w:lang w:val="en-GB"/>
              </w:rPr>
            </w:pPr>
            <w:r w:rsidRPr="00671B58">
              <w:rPr>
                <w:color w:val="0070C0"/>
                <w:sz w:val="20"/>
                <w:szCs w:val="20"/>
                <w:lang w:val="en-GB"/>
              </w:rPr>
              <w:t>But can network decode this structure?</w:t>
            </w:r>
          </w:p>
          <w:p w14:paraId="4C692DA3" w14:textId="231E8BC7" w:rsidR="008156D9" w:rsidRPr="00BA3395" w:rsidRDefault="008156D9" w:rsidP="008156D9">
            <w:pPr>
              <w:pStyle w:val="TH"/>
            </w:pPr>
            <w:r>
              <w:rPr>
                <w:noProof/>
              </w:rPr>
              <w:drawing>
                <wp:inline distT="0" distB="0" distL="0" distR="0" wp14:anchorId="2126110F" wp14:editId="79FE12A7">
                  <wp:extent cx="3712210" cy="5797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12210" cy="579755"/>
                          </a:xfrm>
                          <a:prstGeom prst="rect">
                            <a:avLst/>
                          </a:prstGeom>
                          <a:noFill/>
                          <a:ln>
                            <a:noFill/>
                          </a:ln>
                        </pic:spPr>
                      </pic:pic>
                    </a:graphicData>
                  </a:graphic>
                </wp:inline>
              </w:drawing>
            </w:r>
          </w:p>
          <w:p w14:paraId="7A08A11A" w14:textId="285FD073" w:rsidR="008156D9" w:rsidRPr="00BA3395" w:rsidRDefault="008156D9" w:rsidP="008156D9">
            <w:pPr>
              <w:pStyle w:val="TF"/>
            </w:pPr>
            <w:r>
              <w:t>Example for Playout</w:t>
            </w:r>
          </w:p>
          <w:p w14:paraId="0F20D6CC" w14:textId="2502E97D" w:rsidR="008156D9" w:rsidRPr="00776749" w:rsidRDefault="008156D9" w:rsidP="008156D9">
            <w:r>
              <w:t>- 5 seconds of initial stalling</w:t>
            </w:r>
            <w:r>
              <w:br/>
              <w:t>- 10 seconds playing with representation 1</w:t>
            </w:r>
            <w:r>
              <w:br/>
              <w:t>- 15 seconds of stalling</w:t>
            </w:r>
            <w:r>
              <w:br/>
              <w:t>- 20 seconds playing with representation 2</w:t>
            </w:r>
            <w:r>
              <w:br/>
              <w:t>- 30 seconds playing with representation 1</w:t>
            </w:r>
          </w:p>
        </w:tc>
        <w:tc>
          <w:tcPr>
            <w:tcW w:w="1795" w:type="dxa"/>
            <w:shd w:val="clear" w:color="auto" w:fill="A8D08D" w:themeFill="accent6" w:themeFillTint="99"/>
          </w:tcPr>
          <w:p w14:paraId="79DD0A1A" w14:textId="595B0FEB" w:rsidR="00776749" w:rsidRDefault="00FD74B8" w:rsidP="00776749">
            <w:r>
              <w:t>Maybe useful</w:t>
            </w:r>
          </w:p>
        </w:tc>
      </w:tr>
      <w:tr w:rsidR="00776749" w14:paraId="287F2693" w14:textId="77777777" w:rsidTr="00D750A3">
        <w:tc>
          <w:tcPr>
            <w:tcW w:w="1975" w:type="dxa"/>
          </w:tcPr>
          <w:p w14:paraId="64F14692" w14:textId="30F78D9A" w:rsidR="00776749" w:rsidRPr="00FE7DF0" w:rsidRDefault="00776749" w:rsidP="00776749">
            <w:pPr>
              <w:pStyle w:val="NormalWeb"/>
              <w:spacing w:before="0" w:beforeAutospacing="0" w:after="0" w:afterAutospacing="0"/>
              <w:rPr>
                <w:sz w:val="20"/>
                <w:szCs w:val="20"/>
                <w:highlight w:val="yellow"/>
              </w:rPr>
            </w:pPr>
            <w:r w:rsidRPr="00FE7DF0">
              <w:rPr>
                <w:sz w:val="20"/>
                <w:szCs w:val="20"/>
                <w:highlight w:val="yellow"/>
              </w:rPr>
              <w:lastRenderedPageBreak/>
              <w:t>MPD Information</w:t>
            </w:r>
          </w:p>
        </w:tc>
        <w:tc>
          <w:tcPr>
            <w:tcW w:w="5580" w:type="dxa"/>
          </w:tcPr>
          <w:p w14:paraId="172D33D2" w14:textId="0A55F632" w:rsidR="00776749" w:rsidRPr="00776749" w:rsidRDefault="00C90D3F" w:rsidP="00776749">
            <w:pPr>
              <w:pStyle w:val="NormalWeb"/>
              <w:spacing w:before="0" w:beforeAutospacing="0" w:after="180" w:afterAutospacing="0"/>
              <w:rPr>
                <w:sz w:val="20"/>
                <w:szCs w:val="20"/>
                <w:lang w:val="en-GB"/>
              </w:rPr>
            </w:pPr>
            <w:r w:rsidRPr="00C90D3F">
              <w:rPr>
                <w:sz w:val="20"/>
                <w:szCs w:val="20"/>
                <w:lang w:val="en-GB"/>
              </w:rPr>
              <w:t>This metric can be used to report Representation information from the MPD, so that reporting servers without direct access to the MPD can understand the used media characteristics.</w:t>
            </w:r>
          </w:p>
        </w:tc>
        <w:tc>
          <w:tcPr>
            <w:tcW w:w="1795" w:type="dxa"/>
          </w:tcPr>
          <w:p w14:paraId="3C29BE87" w14:textId="00BDB7E5" w:rsidR="00776749" w:rsidRDefault="00FD74B8" w:rsidP="00776749">
            <w:r>
              <w:t>Not useful</w:t>
            </w:r>
          </w:p>
        </w:tc>
      </w:tr>
      <w:tr w:rsidR="00776749" w14:paraId="33DA44F7" w14:textId="77777777" w:rsidTr="00D750A3">
        <w:tc>
          <w:tcPr>
            <w:tcW w:w="1975" w:type="dxa"/>
          </w:tcPr>
          <w:p w14:paraId="78B295A2" w14:textId="579488F4" w:rsidR="00776749" w:rsidRPr="00776749" w:rsidRDefault="00776749" w:rsidP="00776749">
            <w:pPr>
              <w:pStyle w:val="NormalWeb"/>
              <w:spacing w:before="0" w:beforeAutospacing="0" w:after="0" w:afterAutospacing="0"/>
              <w:rPr>
                <w:sz w:val="20"/>
                <w:szCs w:val="20"/>
              </w:rPr>
            </w:pPr>
            <w:r w:rsidRPr="00776749">
              <w:rPr>
                <w:sz w:val="20"/>
                <w:szCs w:val="20"/>
              </w:rPr>
              <w:t>Playout Delay for Media Start-up</w:t>
            </w:r>
          </w:p>
        </w:tc>
        <w:tc>
          <w:tcPr>
            <w:tcW w:w="5580" w:type="dxa"/>
          </w:tcPr>
          <w:p w14:paraId="76236069" w14:textId="43497603" w:rsidR="00776749" w:rsidRPr="00776749" w:rsidRDefault="00C90D3F" w:rsidP="00776749">
            <w:pPr>
              <w:pStyle w:val="NormalWeb"/>
              <w:spacing w:before="0" w:beforeAutospacing="0" w:after="180" w:afterAutospacing="0"/>
              <w:rPr>
                <w:sz w:val="20"/>
                <w:szCs w:val="20"/>
                <w:lang w:val="en-GB"/>
              </w:rPr>
            </w:pPr>
            <w:r w:rsidRPr="00C90D3F">
              <w:rPr>
                <w:sz w:val="20"/>
                <w:szCs w:val="20"/>
                <w:lang w:val="en-GB"/>
              </w:rPr>
              <w:t>The playout delay for media start-up is measured as the time in milliseconds from the time instant of DASH player receives play-back-start trigger to the instant of media playout.</w:t>
            </w:r>
          </w:p>
        </w:tc>
        <w:tc>
          <w:tcPr>
            <w:tcW w:w="1795" w:type="dxa"/>
          </w:tcPr>
          <w:p w14:paraId="46368006" w14:textId="77777777" w:rsidR="00776749" w:rsidRDefault="00776749" w:rsidP="00776749"/>
        </w:tc>
      </w:tr>
      <w:tr w:rsidR="00776749" w14:paraId="3ED000BF" w14:textId="77777777" w:rsidTr="00D750A3">
        <w:tc>
          <w:tcPr>
            <w:tcW w:w="1975" w:type="dxa"/>
          </w:tcPr>
          <w:p w14:paraId="1835E534" w14:textId="4CB96CB6" w:rsidR="00776749" w:rsidRPr="00FE7DF0" w:rsidRDefault="00776749" w:rsidP="00776749">
            <w:pPr>
              <w:pStyle w:val="NormalWeb"/>
              <w:spacing w:before="0" w:beforeAutospacing="0" w:after="0" w:afterAutospacing="0"/>
              <w:rPr>
                <w:sz w:val="20"/>
                <w:szCs w:val="20"/>
                <w:highlight w:val="yellow"/>
              </w:rPr>
            </w:pPr>
            <w:r w:rsidRPr="00FE7DF0">
              <w:rPr>
                <w:sz w:val="20"/>
                <w:szCs w:val="20"/>
                <w:highlight w:val="yellow"/>
              </w:rPr>
              <w:t>Device information</w:t>
            </w:r>
          </w:p>
        </w:tc>
        <w:tc>
          <w:tcPr>
            <w:tcW w:w="5580" w:type="dxa"/>
          </w:tcPr>
          <w:p w14:paraId="66A6B6DB" w14:textId="58AA462E" w:rsidR="00776749" w:rsidRPr="00776749" w:rsidRDefault="00C90D3F" w:rsidP="00776749">
            <w:pPr>
              <w:pStyle w:val="NormalWeb"/>
              <w:spacing w:before="0" w:beforeAutospacing="0" w:after="180" w:afterAutospacing="0"/>
              <w:rPr>
                <w:sz w:val="20"/>
                <w:szCs w:val="20"/>
                <w:lang w:val="en-GB"/>
              </w:rPr>
            </w:pPr>
            <w:r w:rsidRPr="00C90D3F">
              <w:rPr>
                <w:sz w:val="20"/>
                <w:szCs w:val="20"/>
                <w:lang w:val="en-GB"/>
              </w:rPr>
              <w:t>This metric contains information about the displayed video resolution as well as the physical screen characteristics. If the video is rendered in full-screen mode, the video resolution usually coincides with the characteristics of the full physical display. If the video is rendered in a smaller subwindow, the characteristics of the actual video window shown shall be logged.</w:t>
            </w:r>
          </w:p>
        </w:tc>
        <w:tc>
          <w:tcPr>
            <w:tcW w:w="1795" w:type="dxa"/>
          </w:tcPr>
          <w:p w14:paraId="24C1EDE4" w14:textId="56A6E96A" w:rsidR="00776749" w:rsidRDefault="006E3879" w:rsidP="00776749">
            <w:r>
              <w:t>May have privacy concerns. But could be useful to know videoWidth and videoHeight</w:t>
            </w:r>
          </w:p>
        </w:tc>
      </w:tr>
      <w:tr w:rsidR="00C90D3F" w14:paraId="20B4BD3D" w14:textId="77777777" w:rsidTr="00D750A3">
        <w:tc>
          <w:tcPr>
            <w:tcW w:w="1975" w:type="dxa"/>
          </w:tcPr>
          <w:p w14:paraId="66ED19AF" w14:textId="19977F54" w:rsidR="00C90D3F" w:rsidRPr="00C90D3F" w:rsidRDefault="00C90D3F" w:rsidP="00C90D3F">
            <w:pPr>
              <w:pStyle w:val="NormalWeb"/>
              <w:spacing w:before="0" w:beforeAutospacing="0" w:after="0" w:afterAutospacing="0"/>
              <w:rPr>
                <w:sz w:val="20"/>
                <w:szCs w:val="20"/>
              </w:rPr>
            </w:pPr>
            <w:r w:rsidRPr="00C90D3F">
              <w:rPr>
                <w:sz w:val="20"/>
                <w:szCs w:val="20"/>
              </w:rPr>
              <w:t>Comparable quality viewport switching latency</w:t>
            </w:r>
          </w:p>
        </w:tc>
        <w:tc>
          <w:tcPr>
            <w:tcW w:w="5580" w:type="dxa"/>
          </w:tcPr>
          <w:p w14:paraId="30FF3C32" w14:textId="79DB2E19" w:rsidR="00C90D3F" w:rsidRPr="00C90D3F" w:rsidRDefault="004634DA" w:rsidP="00C90D3F">
            <w:pPr>
              <w:pStyle w:val="NormalWeb"/>
              <w:spacing w:before="0" w:beforeAutospacing="0" w:after="180" w:afterAutospacing="0"/>
              <w:rPr>
                <w:sz w:val="20"/>
                <w:szCs w:val="20"/>
                <w:lang w:val="en-GB"/>
              </w:rPr>
            </w:pPr>
            <w:r w:rsidRPr="004634DA">
              <w:rPr>
                <w:sz w:val="20"/>
                <w:szCs w:val="20"/>
                <w:lang w:val="en-GB"/>
              </w:rPr>
              <w:t>The comparable quality viewport switching latency metric reports the latency and the quality-related factors when viewport movement causes quality degradations, such as when low-quality background content is briefly shown before the normal higher-quality is restored.</w:t>
            </w:r>
          </w:p>
        </w:tc>
        <w:tc>
          <w:tcPr>
            <w:tcW w:w="1795" w:type="dxa"/>
          </w:tcPr>
          <w:p w14:paraId="4AB51A0A" w14:textId="77777777" w:rsidR="00C90D3F" w:rsidRDefault="00C90D3F" w:rsidP="00C90D3F"/>
        </w:tc>
      </w:tr>
      <w:tr w:rsidR="00C90D3F" w14:paraId="3B6CDDF1" w14:textId="77777777" w:rsidTr="00D750A3">
        <w:tc>
          <w:tcPr>
            <w:tcW w:w="1975" w:type="dxa"/>
          </w:tcPr>
          <w:p w14:paraId="2A0C4360" w14:textId="63FC742F" w:rsidR="00C90D3F" w:rsidRPr="00C90D3F" w:rsidRDefault="00C90D3F" w:rsidP="00C90D3F">
            <w:pPr>
              <w:pStyle w:val="NormalWeb"/>
              <w:spacing w:before="0" w:beforeAutospacing="0" w:after="0" w:afterAutospacing="0"/>
              <w:rPr>
                <w:sz w:val="20"/>
                <w:szCs w:val="20"/>
              </w:rPr>
            </w:pPr>
            <w:r w:rsidRPr="00C90D3F">
              <w:rPr>
                <w:sz w:val="20"/>
                <w:szCs w:val="20"/>
                <w:highlight w:val="yellow"/>
              </w:rPr>
              <w:t>Rendered viewports</w:t>
            </w:r>
          </w:p>
        </w:tc>
        <w:tc>
          <w:tcPr>
            <w:tcW w:w="5580" w:type="dxa"/>
          </w:tcPr>
          <w:p w14:paraId="338187CD" w14:textId="0C044AB5" w:rsidR="00C90D3F" w:rsidRPr="00961EB0" w:rsidRDefault="00961EB0" w:rsidP="00961EB0">
            <w:pPr>
              <w:rPr>
                <w:rFonts w:eastAsia="MS Mincho"/>
                <w:bCs/>
              </w:rPr>
            </w:pPr>
            <w:r w:rsidRPr="00C4127E">
              <w:rPr>
                <w:rFonts w:eastAsia="MS Mincho"/>
                <w:bCs/>
              </w:rPr>
              <w:t xml:space="preserve">The rendered viewports metric reports a list of viewports that have been rendered during the media presentation. </w:t>
            </w:r>
          </w:p>
        </w:tc>
        <w:tc>
          <w:tcPr>
            <w:tcW w:w="1795" w:type="dxa"/>
          </w:tcPr>
          <w:p w14:paraId="0B4399B8" w14:textId="55528632" w:rsidR="00C90D3F" w:rsidRDefault="006E3879" w:rsidP="00C90D3F">
            <w:r>
              <w:t>Privacy concerns</w:t>
            </w:r>
          </w:p>
        </w:tc>
      </w:tr>
      <w:tr w:rsidR="00C90D3F" w14:paraId="346EC2C0" w14:textId="77777777" w:rsidTr="00D750A3">
        <w:tc>
          <w:tcPr>
            <w:tcW w:w="1975" w:type="dxa"/>
          </w:tcPr>
          <w:p w14:paraId="3C543F7D" w14:textId="18321CF7" w:rsidR="00C90D3F" w:rsidRPr="00C90D3F" w:rsidRDefault="00C90D3F" w:rsidP="00C90D3F">
            <w:pPr>
              <w:pStyle w:val="NormalWeb"/>
              <w:spacing w:before="0" w:beforeAutospacing="0" w:after="0" w:afterAutospacing="0"/>
              <w:rPr>
                <w:sz w:val="20"/>
                <w:szCs w:val="20"/>
                <w:highlight w:val="yellow"/>
              </w:rPr>
            </w:pPr>
            <w:r w:rsidRPr="00C90D3F">
              <w:rPr>
                <w:sz w:val="20"/>
                <w:szCs w:val="20"/>
              </w:rPr>
              <w:t>VR Device information</w:t>
            </w:r>
          </w:p>
        </w:tc>
        <w:tc>
          <w:tcPr>
            <w:tcW w:w="5580" w:type="dxa"/>
          </w:tcPr>
          <w:p w14:paraId="07147B40" w14:textId="0BB190EE" w:rsidR="00C90D3F" w:rsidRPr="00FE7DF0" w:rsidRDefault="00FE7DF0" w:rsidP="00FE7DF0">
            <w:pPr>
              <w:rPr>
                <w:rFonts w:eastAsia="MS Mincho" w:cs="Arial"/>
                <w:lang w:eastAsia="ja-JP"/>
              </w:rPr>
            </w:pPr>
            <w:r w:rsidRPr="00CC1F51">
              <w:t xml:space="preserve">This metric </w:t>
            </w:r>
            <w:r>
              <w:t xml:space="preserve">contains information about the device, and is logged at the start of each session and whenever changed (for instance if the rendered field-of-view for the device is adjusted). </w:t>
            </w:r>
            <w:r>
              <w:rPr>
                <w:rFonts w:eastAsia="MS Mincho" w:cs="Arial"/>
                <w:lang w:eastAsia="ja-JP"/>
              </w:rPr>
              <w:t>If an individual metric cannot be logged, its value shall be set to 0 (zero) or to the empty string.</w:t>
            </w:r>
          </w:p>
        </w:tc>
        <w:tc>
          <w:tcPr>
            <w:tcW w:w="1795" w:type="dxa"/>
          </w:tcPr>
          <w:p w14:paraId="37C8FBC0" w14:textId="77777777" w:rsidR="00C90D3F" w:rsidRDefault="00C90D3F" w:rsidP="00C90D3F"/>
        </w:tc>
      </w:tr>
    </w:tbl>
    <w:p w14:paraId="5F885CE5" w14:textId="459E398C" w:rsidR="005C1997" w:rsidRDefault="005C1997" w:rsidP="00492029"/>
    <w:p w14:paraId="7C235DBD" w14:textId="77777777" w:rsidR="006844A0" w:rsidRPr="00A94BD5" w:rsidRDefault="006844A0" w:rsidP="006844A0">
      <w:pPr>
        <w:rPr>
          <w:lang w:eastAsia="zh-CN"/>
        </w:rPr>
      </w:pPr>
      <w:r>
        <w:t xml:space="preserve">It was also discussed in SI phase whether </w:t>
      </w:r>
      <w:r w:rsidRPr="00A94BD5">
        <w:rPr>
          <w:lang w:eastAsia="zh-CN"/>
        </w:rPr>
        <w:t xml:space="preserve">RAN-visible QoE metrics can be </w:t>
      </w:r>
      <w:r w:rsidRPr="00A94BD5">
        <w:t xml:space="preserve">simplified values derived from </w:t>
      </w:r>
      <w:r w:rsidRPr="00A94BD5">
        <w:rPr>
          <w:lang w:eastAsia="zh-CN"/>
        </w:rPr>
        <w:t xml:space="preserve">individual </w:t>
      </w:r>
      <w:r w:rsidRPr="00A94BD5">
        <w:t xml:space="preserve">useful </w:t>
      </w:r>
      <w:r w:rsidRPr="00A94BD5">
        <w:rPr>
          <w:lang w:eastAsia="zh-CN"/>
        </w:rPr>
        <w:t>SA4-defined QoE metrics or combinations of these values in the form of e.g.:</w:t>
      </w:r>
    </w:p>
    <w:p w14:paraId="73D00861" w14:textId="77777777" w:rsidR="006844A0" w:rsidRPr="00A94BD5" w:rsidRDefault="006844A0" w:rsidP="006844A0">
      <w:pPr>
        <w:pStyle w:val="ListParagraph"/>
        <w:numPr>
          <w:ilvl w:val="0"/>
          <w:numId w:val="19"/>
        </w:numPr>
        <w:overflowPunct w:val="0"/>
        <w:autoSpaceDE w:val="0"/>
        <w:autoSpaceDN w:val="0"/>
        <w:adjustRightInd w:val="0"/>
        <w:spacing w:after="120"/>
        <w:jc w:val="both"/>
        <w:textAlignment w:val="baseline"/>
      </w:pPr>
      <w:r w:rsidRPr="00A94BD5">
        <w:t>Numeric values on scale from 0 to x;</w:t>
      </w:r>
    </w:p>
    <w:p w14:paraId="0EDE60A9" w14:textId="77777777" w:rsidR="006844A0" w:rsidRPr="00A94BD5" w:rsidRDefault="006844A0" w:rsidP="006844A0">
      <w:pPr>
        <w:pStyle w:val="ListParagraph"/>
        <w:numPr>
          <w:ilvl w:val="0"/>
          <w:numId w:val="19"/>
        </w:numPr>
        <w:overflowPunct w:val="0"/>
        <w:autoSpaceDE w:val="0"/>
        <w:autoSpaceDN w:val="0"/>
        <w:adjustRightInd w:val="0"/>
        <w:spacing w:after="120"/>
        <w:jc w:val="both"/>
        <w:textAlignment w:val="baseline"/>
      </w:pPr>
      <w:r w:rsidRPr="00A94BD5">
        <w:t>Binary flags;</w:t>
      </w:r>
    </w:p>
    <w:p w14:paraId="042EEAC5" w14:textId="14A27905" w:rsidR="006844A0" w:rsidRPr="00E97718" w:rsidRDefault="006844A0" w:rsidP="006844A0">
      <w:pPr>
        <w:pStyle w:val="ListParagraph"/>
        <w:numPr>
          <w:ilvl w:val="0"/>
          <w:numId w:val="19"/>
        </w:numPr>
        <w:overflowPunct w:val="0"/>
        <w:autoSpaceDE w:val="0"/>
        <w:autoSpaceDN w:val="0"/>
        <w:adjustRightInd w:val="0"/>
        <w:spacing w:after="120"/>
        <w:jc w:val="both"/>
        <w:textAlignment w:val="baseline"/>
      </w:pPr>
      <w:r w:rsidRPr="00A94BD5">
        <w:rPr>
          <w:iCs/>
        </w:rPr>
        <w:t>Objective qualitative representations (“good QoE”, “moderate QoE”, “bad QoE”)</w:t>
      </w:r>
    </w:p>
    <w:p w14:paraId="764FB2E1" w14:textId="4C06C32F" w:rsidR="00113FB9" w:rsidRDefault="00113FB9" w:rsidP="00113FB9">
      <w:r>
        <w:t xml:space="preserve">The SA4 defined QoE metrics identified in Proposal 1 can also be expressed </w:t>
      </w:r>
      <w:r w:rsidR="00E97718">
        <w:t xml:space="preserve">qualitatively </w:t>
      </w:r>
      <w:r>
        <w:t xml:space="preserve">as a numeric/objective value based on some predefined formula defined by SA4. </w:t>
      </w:r>
    </w:p>
    <w:tbl>
      <w:tblPr>
        <w:tblStyle w:val="TableGrid"/>
        <w:tblW w:w="0" w:type="auto"/>
        <w:tblInd w:w="360" w:type="dxa"/>
        <w:tblLook w:val="04A0" w:firstRow="1" w:lastRow="0" w:firstColumn="1" w:lastColumn="0" w:noHBand="0" w:noVBand="1"/>
      </w:tblPr>
      <w:tblGrid>
        <w:gridCol w:w="2695"/>
        <w:gridCol w:w="1514"/>
        <w:gridCol w:w="4781"/>
      </w:tblGrid>
      <w:tr w:rsidR="00113FB9" w14:paraId="746844C2" w14:textId="77777777" w:rsidTr="00E97718">
        <w:tc>
          <w:tcPr>
            <w:tcW w:w="2695" w:type="dxa"/>
          </w:tcPr>
          <w:p w14:paraId="502A0039" w14:textId="104F0FC6" w:rsidR="00113FB9" w:rsidRPr="00113FB9" w:rsidRDefault="00113FB9" w:rsidP="00113FB9">
            <w:pPr>
              <w:rPr>
                <w:b/>
                <w:bCs/>
              </w:rPr>
            </w:pPr>
            <w:r w:rsidRPr="00113FB9">
              <w:rPr>
                <w:b/>
                <w:bCs/>
              </w:rPr>
              <w:t>Metric</w:t>
            </w:r>
          </w:p>
        </w:tc>
        <w:tc>
          <w:tcPr>
            <w:tcW w:w="1514" w:type="dxa"/>
          </w:tcPr>
          <w:p w14:paraId="7657649E" w14:textId="32E7EB14" w:rsidR="00113FB9" w:rsidRPr="00113FB9" w:rsidRDefault="00113FB9" w:rsidP="00113FB9">
            <w:pPr>
              <w:rPr>
                <w:b/>
                <w:bCs/>
              </w:rPr>
            </w:pPr>
            <w:r w:rsidRPr="00113FB9">
              <w:rPr>
                <w:b/>
                <w:bCs/>
              </w:rPr>
              <w:t>Unit</w:t>
            </w:r>
          </w:p>
        </w:tc>
        <w:tc>
          <w:tcPr>
            <w:tcW w:w="4781" w:type="dxa"/>
          </w:tcPr>
          <w:p w14:paraId="11BC0068" w14:textId="4F0C1B6F" w:rsidR="00113FB9" w:rsidRPr="00113FB9" w:rsidRDefault="00E97718" w:rsidP="00113FB9">
            <w:pPr>
              <w:rPr>
                <w:b/>
                <w:bCs/>
              </w:rPr>
            </w:pPr>
            <w:r>
              <w:rPr>
                <w:b/>
                <w:bCs/>
              </w:rPr>
              <w:t>Formula for qualitative QoE metric</w:t>
            </w:r>
          </w:p>
        </w:tc>
      </w:tr>
      <w:tr w:rsidR="00113FB9" w14:paraId="670C0538" w14:textId="77777777" w:rsidTr="00E97718">
        <w:tc>
          <w:tcPr>
            <w:tcW w:w="2695" w:type="dxa"/>
          </w:tcPr>
          <w:p w14:paraId="5F22C268" w14:textId="5A899EAF" w:rsidR="00113FB9" w:rsidRDefault="00113FB9" w:rsidP="00113FB9">
            <w:r>
              <w:t>Buffer level</w:t>
            </w:r>
          </w:p>
        </w:tc>
        <w:tc>
          <w:tcPr>
            <w:tcW w:w="1514" w:type="dxa"/>
          </w:tcPr>
          <w:p w14:paraId="5388FA67" w14:textId="2CA9F05C" w:rsidR="00113FB9" w:rsidRDefault="00113FB9" w:rsidP="00113FB9">
            <w:r>
              <w:t>milliseconds</w:t>
            </w:r>
          </w:p>
        </w:tc>
        <w:tc>
          <w:tcPr>
            <w:tcW w:w="4781" w:type="dxa"/>
          </w:tcPr>
          <w:p w14:paraId="61E44353" w14:textId="7E815725" w:rsidR="00E97718" w:rsidRDefault="00E97718" w:rsidP="00E97718">
            <w:r>
              <w:t>Example:</w:t>
            </w:r>
          </w:p>
          <w:p w14:paraId="403BDB62" w14:textId="019F9358" w:rsidR="00113FB9" w:rsidRDefault="00113FB9" w:rsidP="00E97718">
            <w:pPr>
              <w:pStyle w:val="ListParagraph"/>
              <w:numPr>
                <w:ilvl w:val="0"/>
                <w:numId w:val="21"/>
              </w:numPr>
            </w:pPr>
            <w:r>
              <w:t xml:space="preserve">Buffer </w:t>
            </w:r>
            <w:r w:rsidR="00E97718">
              <w:t>level &lt;</w:t>
            </w:r>
            <w:r w:rsidR="002E3B29">
              <w:t xml:space="preserve"> </w:t>
            </w:r>
            <w:r w:rsidR="002E3B29" w:rsidRPr="00E97718">
              <w:rPr>
                <w:highlight w:val="yellow"/>
              </w:rPr>
              <w:t>X</w:t>
            </w:r>
            <w:r w:rsidR="002E3B29">
              <w:t xml:space="preserve"> ms – small buffer</w:t>
            </w:r>
          </w:p>
          <w:p w14:paraId="48FB2D77" w14:textId="097CEDA2" w:rsidR="002E3B29" w:rsidRDefault="002E3B29" w:rsidP="00E97718">
            <w:pPr>
              <w:pStyle w:val="ListParagraph"/>
              <w:numPr>
                <w:ilvl w:val="0"/>
                <w:numId w:val="21"/>
              </w:numPr>
            </w:pPr>
            <w:r>
              <w:t>Buffer level &gt;</w:t>
            </w:r>
            <w:r w:rsidR="00E97718">
              <w:t>=</w:t>
            </w:r>
            <w:r>
              <w:t xml:space="preserve"> </w:t>
            </w:r>
            <w:r w:rsidRPr="00E97718">
              <w:rPr>
                <w:highlight w:val="yellow"/>
              </w:rPr>
              <w:t>X</w:t>
            </w:r>
            <w:r>
              <w:t xml:space="preserve"> ms </w:t>
            </w:r>
            <w:r w:rsidR="00E97718">
              <w:t>–</w:t>
            </w:r>
            <w:r>
              <w:t xml:space="preserve"> </w:t>
            </w:r>
            <w:r w:rsidR="00E97718">
              <w:t>large buffer</w:t>
            </w:r>
          </w:p>
        </w:tc>
      </w:tr>
      <w:tr w:rsidR="00113FB9" w14:paraId="57C62B5F" w14:textId="77777777" w:rsidTr="00E97718">
        <w:tc>
          <w:tcPr>
            <w:tcW w:w="2695" w:type="dxa"/>
          </w:tcPr>
          <w:p w14:paraId="53313120" w14:textId="3E40F431" w:rsidR="00113FB9" w:rsidRDefault="00113FB9" w:rsidP="00113FB9">
            <w:r>
              <w:t>Corruption duration</w:t>
            </w:r>
          </w:p>
        </w:tc>
        <w:tc>
          <w:tcPr>
            <w:tcW w:w="1514" w:type="dxa"/>
          </w:tcPr>
          <w:p w14:paraId="2136752A" w14:textId="5419D131" w:rsidR="00113FB9" w:rsidRDefault="00113FB9" w:rsidP="00113FB9">
            <w:r>
              <w:t>milliseconds</w:t>
            </w:r>
          </w:p>
        </w:tc>
        <w:tc>
          <w:tcPr>
            <w:tcW w:w="4781" w:type="dxa"/>
          </w:tcPr>
          <w:p w14:paraId="41398C3F" w14:textId="77777777" w:rsidR="00113FB9" w:rsidRDefault="00113FB9" w:rsidP="00113FB9"/>
        </w:tc>
      </w:tr>
      <w:tr w:rsidR="00113FB9" w14:paraId="41E2EB6D" w14:textId="77777777" w:rsidTr="00E97718">
        <w:tc>
          <w:tcPr>
            <w:tcW w:w="2695" w:type="dxa"/>
          </w:tcPr>
          <w:p w14:paraId="687AB739" w14:textId="4D7A06F1" w:rsidR="00113FB9" w:rsidRDefault="00113FB9" w:rsidP="00113FB9">
            <w:r>
              <w:t>Jitter duration</w:t>
            </w:r>
          </w:p>
        </w:tc>
        <w:tc>
          <w:tcPr>
            <w:tcW w:w="1514" w:type="dxa"/>
          </w:tcPr>
          <w:p w14:paraId="46D3EC22" w14:textId="298B6E73" w:rsidR="00113FB9" w:rsidRDefault="00113FB9" w:rsidP="00113FB9">
            <w:r>
              <w:t>seconds</w:t>
            </w:r>
          </w:p>
        </w:tc>
        <w:tc>
          <w:tcPr>
            <w:tcW w:w="4781" w:type="dxa"/>
          </w:tcPr>
          <w:p w14:paraId="4B16B9CE" w14:textId="77777777" w:rsidR="00113FB9" w:rsidRDefault="00113FB9" w:rsidP="00113FB9"/>
        </w:tc>
      </w:tr>
      <w:tr w:rsidR="00113FB9" w14:paraId="357FB6DE" w14:textId="77777777" w:rsidTr="00E97718">
        <w:tc>
          <w:tcPr>
            <w:tcW w:w="2695" w:type="dxa"/>
          </w:tcPr>
          <w:p w14:paraId="396E9B66" w14:textId="20507B75" w:rsidR="00113FB9" w:rsidRDefault="00113FB9" w:rsidP="00113FB9">
            <w:r>
              <w:t>Round-trip Time</w:t>
            </w:r>
          </w:p>
        </w:tc>
        <w:tc>
          <w:tcPr>
            <w:tcW w:w="1514" w:type="dxa"/>
          </w:tcPr>
          <w:p w14:paraId="634C79FC" w14:textId="79766144" w:rsidR="00113FB9" w:rsidRDefault="00113FB9" w:rsidP="00113FB9">
            <w:r>
              <w:t>milliseconds</w:t>
            </w:r>
          </w:p>
        </w:tc>
        <w:tc>
          <w:tcPr>
            <w:tcW w:w="4781" w:type="dxa"/>
          </w:tcPr>
          <w:p w14:paraId="07F0A1E6" w14:textId="77777777" w:rsidR="00113FB9" w:rsidRDefault="00113FB9" w:rsidP="00113FB9"/>
        </w:tc>
      </w:tr>
      <w:tr w:rsidR="00113FB9" w14:paraId="0F91282A" w14:textId="77777777" w:rsidTr="00E97718">
        <w:tc>
          <w:tcPr>
            <w:tcW w:w="2695" w:type="dxa"/>
          </w:tcPr>
          <w:p w14:paraId="7F9732F8" w14:textId="767A03A3" w:rsidR="00113FB9" w:rsidRDefault="00113FB9" w:rsidP="00113FB9">
            <w:r>
              <w:t>Rebuffering duration</w:t>
            </w:r>
          </w:p>
        </w:tc>
        <w:tc>
          <w:tcPr>
            <w:tcW w:w="1514" w:type="dxa"/>
          </w:tcPr>
          <w:p w14:paraId="668B4981" w14:textId="38920C3F" w:rsidR="00113FB9" w:rsidRDefault="00113FB9" w:rsidP="00113FB9">
            <w:r>
              <w:t>seconds</w:t>
            </w:r>
          </w:p>
        </w:tc>
        <w:tc>
          <w:tcPr>
            <w:tcW w:w="4781" w:type="dxa"/>
          </w:tcPr>
          <w:p w14:paraId="088FCBFC" w14:textId="77777777" w:rsidR="00113FB9" w:rsidRDefault="00113FB9" w:rsidP="00113FB9"/>
        </w:tc>
      </w:tr>
      <w:tr w:rsidR="00113FB9" w14:paraId="4C223068" w14:textId="77777777" w:rsidTr="00E97718">
        <w:tc>
          <w:tcPr>
            <w:tcW w:w="2695" w:type="dxa"/>
          </w:tcPr>
          <w:p w14:paraId="4EBE8DC7" w14:textId="3A486273" w:rsidR="00113FB9" w:rsidRDefault="00113FB9" w:rsidP="00113FB9">
            <w:r>
              <w:t>Initial buffering duration</w:t>
            </w:r>
          </w:p>
        </w:tc>
        <w:tc>
          <w:tcPr>
            <w:tcW w:w="1514" w:type="dxa"/>
          </w:tcPr>
          <w:p w14:paraId="7F51DFCF" w14:textId="7A311E04" w:rsidR="00113FB9" w:rsidRDefault="00113FB9" w:rsidP="00113FB9">
            <w:r>
              <w:t>seconds</w:t>
            </w:r>
          </w:p>
        </w:tc>
        <w:tc>
          <w:tcPr>
            <w:tcW w:w="4781" w:type="dxa"/>
          </w:tcPr>
          <w:p w14:paraId="03040436" w14:textId="77777777" w:rsidR="00113FB9" w:rsidRDefault="00113FB9" w:rsidP="00113FB9"/>
        </w:tc>
      </w:tr>
      <w:tr w:rsidR="00113FB9" w14:paraId="69F89167" w14:textId="77777777" w:rsidTr="00E97718">
        <w:tc>
          <w:tcPr>
            <w:tcW w:w="2695" w:type="dxa"/>
          </w:tcPr>
          <w:p w14:paraId="56A7E6BD" w14:textId="50EA31DD" w:rsidR="00113FB9" w:rsidRDefault="00113FB9" w:rsidP="00113FB9">
            <w:r>
              <w:lastRenderedPageBreak/>
              <w:t>Content Access/Switch Time</w:t>
            </w:r>
          </w:p>
        </w:tc>
        <w:tc>
          <w:tcPr>
            <w:tcW w:w="1514" w:type="dxa"/>
          </w:tcPr>
          <w:p w14:paraId="024BD328" w14:textId="16BA9CFF" w:rsidR="00113FB9" w:rsidRDefault="00113FB9" w:rsidP="00113FB9">
            <w:r>
              <w:t>seconds</w:t>
            </w:r>
          </w:p>
        </w:tc>
        <w:tc>
          <w:tcPr>
            <w:tcW w:w="4781" w:type="dxa"/>
          </w:tcPr>
          <w:p w14:paraId="31F047A0" w14:textId="77777777" w:rsidR="00113FB9" w:rsidRDefault="00113FB9" w:rsidP="00113FB9"/>
        </w:tc>
      </w:tr>
      <w:tr w:rsidR="00113FB9" w14:paraId="4141BEFF" w14:textId="77777777" w:rsidTr="00E97718">
        <w:tc>
          <w:tcPr>
            <w:tcW w:w="2695" w:type="dxa"/>
          </w:tcPr>
          <w:p w14:paraId="4EC627ED" w14:textId="48439180" w:rsidR="00113FB9" w:rsidRDefault="00113FB9" w:rsidP="00113FB9">
            <w:r>
              <w:t>Average Throughput</w:t>
            </w:r>
          </w:p>
        </w:tc>
        <w:tc>
          <w:tcPr>
            <w:tcW w:w="1514" w:type="dxa"/>
          </w:tcPr>
          <w:p w14:paraId="22F6850B" w14:textId="0A7EC32B" w:rsidR="00113FB9" w:rsidRDefault="00113FB9" w:rsidP="00113FB9">
            <w:r>
              <w:t>bytes</w:t>
            </w:r>
          </w:p>
        </w:tc>
        <w:tc>
          <w:tcPr>
            <w:tcW w:w="4781" w:type="dxa"/>
          </w:tcPr>
          <w:p w14:paraId="7881DDAB" w14:textId="77777777" w:rsidR="00E97718" w:rsidRDefault="00E97718" w:rsidP="00E97718">
            <w:r>
              <w:t>Example:</w:t>
            </w:r>
          </w:p>
          <w:p w14:paraId="2921EA86" w14:textId="0E50F655" w:rsidR="00E97718" w:rsidRDefault="00E97718" w:rsidP="00E97718">
            <w:pPr>
              <w:pStyle w:val="ListParagraph"/>
              <w:numPr>
                <w:ilvl w:val="0"/>
                <w:numId w:val="21"/>
              </w:numPr>
            </w:pPr>
            <w:r>
              <w:t xml:space="preserve">Avg. Throughput &lt; </w:t>
            </w:r>
            <w:r w:rsidRPr="00E97718">
              <w:rPr>
                <w:highlight w:val="yellow"/>
              </w:rPr>
              <w:t>Y</w:t>
            </w:r>
            <w:r>
              <w:t xml:space="preserve"> bytes – small buffer</w:t>
            </w:r>
          </w:p>
          <w:p w14:paraId="665AB795" w14:textId="4F908333" w:rsidR="00113FB9" w:rsidRDefault="00E97718" w:rsidP="00E97718">
            <w:pPr>
              <w:pStyle w:val="ListParagraph"/>
              <w:numPr>
                <w:ilvl w:val="0"/>
                <w:numId w:val="21"/>
              </w:numPr>
            </w:pPr>
            <w:r>
              <w:t xml:space="preserve">Avg. Throughput &gt;= </w:t>
            </w:r>
            <w:r w:rsidRPr="00E97718">
              <w:rPr>
                <w:highlight w:val="yellow"/>
              </w:rPr>
              <w:t>Y</w:t>
            </w:r>
            <w:r>
              <w:t xml:space="preserve"> bytes – large buffer</w:t>
            </w:r>
          </w:p>
        </w:tc>
      </w:tr>
    </w:tbl>
    <w:p w14:paraId="4F68551E" w14:textId="36820469" w:rsidR="00113FB9" w:rsidRDefault="00113FB9" w:rsidP="00891B4A"/>
    <w:p w14:paraId="242E9E4C" w14:textId="387B23C6" w:rsidR="00891B4A" w:rsidRDefault="00891B4A" w:rsidP="00891B4A">
      <w:r>
        <w:t>For the above to work, the formula to represent the QoE metrics should be defined explicitly in SA4</w:t>
      </w:r>
      <w:r w:rsidR="00E03AFD">
        <w:t xml:space="preserve"> e.g. define X or Y</w:t>
      </w:r>
      <w:r w:rsidR="00352099">
        <w:t>. We propose to send an LS to SA4 to check if this qualitative representation of SA4 metrics is feasible.</w:t>
      </w:r>
    </w:p>
    <w:p w14:paraId="67183E91" w14:textId="7DCAFDDB" w:rsidR="00D01D39" w:rsidRDefault="00D01D39" w:rsidP="00891B4A">
      <w:r w:rsidRPr="005E3EF5">
        <w:rPr>
          <w:b/>
          <w:bCs/>
        </w:rPr>
        <w:t>Observation 2:</w:t>
      </w:r>
      <w:r>
        <w:t xml:space="preserve"> Qualitative representation of QoE metrics in terms of a numerical </w:t>
      </w:r>
      <w:r w:rsidR="005E3EF5">
        <w:t xml:space="preserve">value </w:t>
      </w:r>
      <w:r>
        <w:t>or</w:t>
      </w:r>
      <w:r w:rsidR="005E3EF5">
        <w:t xml:space="preserve"> an</w:t>
      </w:r>
      <w:r>
        <w:t xml:space="preserve"> objective </w:t>
      </w:r>
      <w:r w:rsidR="005E3EF5">
        <w:t>representation requires a model/function to be defined for each RAN visible QoE metric</w:t>
      </w:r>
    </w:p>
    <w:p w14:paraId="173EE3DE" w14:textId="77777777" w:rsidR="0084080A" w:rsidRDefault="00577122" w:rsidP="00492029">
      <w:r>
        <w:rPr>
          <w:b/>
          <w:bCs/>
        </w:rPr>
        <w:t>Proposal 2</w:t>
      </w:r>
      <w:r w:rsidR="003C1553">
        <w:t xml:space="preserve">: </w:t>
      </w:r>
      <w:r w:rsidR="00352099">
        <w:t xml:space="preserve">Send LS to SA4 to check if </w:t>
      </w:r>
      <w:r w:rsidR="0019726A">
        <w:t xml:space="preserve">RAN visible QoE values can be supported i.e. </w:t>
      </w:r>
      <w:r w:rsidR="00734069">
        <w:t xml:space="preserve">certain </w:t>
      </w:r>
      <w:r w:rsidR="003C1553">
        <w:t xml:space="preserve">QoE </w:t>
      </w:r>
      <w:r w:rsidR="00352099">
        <w:t>metrics</w:t>
      </w:r>
      <w:r w:rsidR="0019726A">
        <w:t xml:space="preserve"> of interest to RAN</w:t>
      </w:r>
      <w:r w:rsidR="003C1553">
        <w:t xml:space="preserve"> can be </w:t>
      </w:r>
      <w:r w:rsidR="00734069">
        <w:t>represented qualitatively</w:t>
      </w:r>
      <w:r w:rsidR="00734069" w:rsidRPr="00734069">
        <w:t xml:space="preserve"> </w:t>
      </w:r>
      <w:r w:rsidR="00734069">
        <w:t xml:space="preserve">in terms of a numerical QoE score or objective representation </w:t>
      </w:r>
    </w:p>
    <w:p w14:paraId="3D52F9D6" w14:textId="5A4905FC" w:rsidR="00B027B7" w:rsidRPr="00AA4DCD" w:rsidRDefault="00766A0A" w:rsidP="002F33F9">
      <w:pPr>
        <w:pStyle w:val="Heading2"/>
        <w:numPr>
          <w:ilvl w:val="1"/>
          <w:numId w:val="2"/>
        </w:numPr>
        <w:tabs>
          <w:tab w:val="left" w:pos="720"/>
        </w:tabs>
      </w:pPr>
      <w:bookmarkStart w:id="1" w:name="_Toc63666549"/>
      <w:bookmarkStart w:id="2" w:name="_Toc63698360"/>
      <w:bookmarkStart w:id="3" w:name="_Toc63722795"/>
      <w:bookmarkStart w:id="4" w:name="_Toc63723240"/>
      <w:bookmarkStart w:id="5" w:name="_Toc65082784"/>
      <w:bookmarkStart w:id="6" w:name="_Toc68707546"/>
      <w:r>
        <w:t>RAN visible QoE configuration and</w:t>
      </w:r>
      <w:r w:rsidR="00B027B7">
        <w:rPr>
          <w:rFonts w:hint="eastAsia"/>
        </w:rPr>
        <w:t xml:space="preserve"> </w:t>
      </w:r>
      <w:r w:rsidR="00DD539F">
        <w:t>reporting</w:t>
      </w:r>
      <w:r w:rsidR="00B027B7">
        <w:rPr>
          <w:rFonts w:hint="eastAsia"/>
        </w:rPr>
        <w:t xml:space="preserve"> </w:t>
      </w:r>
      <w:bookmarkEnd w:id="1"/>
      <w:bookmarkEnd w:id="2"/>
      <w:bookmarkEnd w:id="3"/>
      <w:bookmarkEnd w:id="4"/>
      <w:bookmarkEnd w:id="5"/>
      <w:bookmarkEnd w:id="6"/>
    </w:p>
    <w:p w14:paraId="102DCA87" w14:textId="36D97FF0" w:rsidR="00200C0F" w:rsidRDefault="00200C0F" w:rsidP="00B027B7">
      <w:pPr>
        <w:rPr>
          <w:lang w:val="en-US" w:eastAsia="zh-CN"/>
        </w:rPr>
      </w:pPr>
      <w:r>
        <w:rPr>
          <w:lang w:val="en-US"/>
        </w:rPr>
        <w:t xml:space="preserve">To keep </w:t>
      </w:r>
      <w:r w:rsidR="00AA60DB">
        <w:rPr>
          <w:lang w:val="en-US"/>
        </w:rPr>
        <w:t>RAN visible QoE configuration</w:t>
      </w:r>
      <w:r>
        <w:rPr>
          <w:lang w:val="en-US"/>
        </w:rPr>
        <w:t xml:space="preserve"> simple, we think </w:t>
      </w:r>
      <w:r w:rsidRPr="00837BCD">
        <w:rPr>
          <w:lang w:val="en-US" w:eastAsia="zh-CN"/>
        </w:rPr>
        <w:t xml:space="preserve">RAN </w:t>
      </w:r>
      <w:r>
        <w:rPr>
          <w:lang w:val="en-US" w:eastAsia="zh-CN"/>
        </w:rPr>
        <w:t xml:space="preserve">should </w:t>
      </w:r>
      <w:r w:rsidR="00B76847">
        <w:rPr>
          <w:lang w:val="en-US" w:eastAsia="zh-CN"/>
        </w:rPr>
        <w:t xml:space="preserve">just add an indication </w:t>
      </w:r>
      <w:r w:rsidR="00B76847" w:rsidRPr="00837BCD">
        <w:rPr>
          <w:lang w:val="en-US" w:eastAsia="zh-CN"/>
        </w:rPr>
        <w:t xml:space="preserve">to report </w:t>
      </w:r>
      <w:r w:rsidR="00B76847">
        <w:rPr>
          <w:lang w:val="en-US" w:eastAsia="zh-CN"/>
        </w:rPr>
        <w:t>a</w:t>
      </w:r>
      <w:r w:rsidR="00B76847" w:rsidRPr="00837BCD">
        <w:rPr>
          <w:lang w:val="en-US" w:eastAsia="zh-CN"/>
        </w:rPr>
        <w:t xml:space="preserve"> fixed set of RAN-visible QoE metrics predefined per service type</w:t>
      </w:r>
      <w:r w:rsidR="00B76847">
        <w:rPr>
          <w:lang w:val="en-US" w:eastAsia="zh-CN"/>
        </w:rPr>
        <w:t xml:space="preserve"> and not be allowed to </w:t>
      </w:r>
      <w:r w:rsidRPr="00837BCD">
        <w:rPr>
          <w:lang w:val="en-US" w:eastAsia="zh-CN"/>
        </w:rPr>
        <w:t>explicitly ask the UE to report certain RAN-visible QoE metrics</w:t>
      </w:r>
      <w:r w:rsidR="00B76847">
        <w:rPr>
          <w:lang w:val="en-US" w:eastAsia="zh-CN"/>
        </w:rPr>
        <w:t xml:space="preserve">. UE </w:t>
      </w:r>
      <w:r w:rsidR="00A172D2">
        <w:rPr>
          <w:lang w:val="en-US" w:eastAsia="zh-CN"/>
        </w:rPr>
        <w:t>will report the RAN visible QoE metrics whichever is available.</w:t>
      </w:r>
    </w:p>
    <w:p w14:paraId="74DD9FA2" w14:textId="30819E7F" w:rsidR="00A172D2" w:rsidRDefault="00A172D2" w:rsidP="00B027B7">
      <w:pPr>
        <w:rPr>
          <w:lang w:val="en-US" w:eastAsia="zh-CN"/>
        </w:rPr>
      </w:pPr>
      <w:r w:rsidRPr="00571D83">
        <w:rPr>
          <w:b/>
          <w:bCs/>
          <w:lang w:val="en-US" w:eastAsia="zh-CN"/>
        </w:rPr>
        <w:t>Proposal</w:t>
      </w:r>
      <w:r w:rsidR="004A0E9F">
        <w:rPr>
          <w:b/>
          <w:bCs/>
          <w:lang w:val="en-US" w:eastAsia="zh-CN"/>
        </w:rPr>
        <w:t xml:space="preserve"> 3</w:t>
      </w:r>
      <w:r>
        <w:rPr>
          <w:lang w:val="en-US" w:eastAsia="zh-CN"/>
        </w:rPr>
        <w:t xml:space="preserve">: RAN visible QoE configuration should </w:t>
      </w:r>
      <w:r w:rsidR="00571D83">
        <w:rPr>
          <w:lang w:val="en-US" w:eastAsia="zh-CN"/>
        </w:rPr>
        <w:t xml:space="preserve">simply be </w:t>
      </w:r>
      <w:r w:rsidR="00BC38A5" w:rsidRPr="00571D83">
        <w:rPr>
          <w:lang w:val="en-US" w:eastAsia="zh-CN"/>
        </w:rPr>
        <w:t>a</w:t>
      </w:r>
      <w:r w:rsidR="00571D83" w:rsidRPr="00571D83">
        <w:rPr>
          <w:lang w:val="en-US" w:eastAsia="zh-CN"/>
        </w:rPr>
        <w:t xml:space="preserve"> </w:t>
      </w:r>
      <w:r w:rsidR="00F65BE1">
        <w:rPr>
          <w:lang w:val="en-US" w:eastAsia="zh-CN"/>
        </w:rPr>
        <w:t xml:space="preserve">1 bit </w:t>
      </w:r>
      <w:r w:rsidR="00571D83" w:rsidRPr="00571D83">
        <w:rPr>
          <w:lang w:val="en-US" w:eastAsia="zh-CN"/>
        </w:rPr>
        <w:t xml:space="preserve">indication </w:t>
      </w:r>
      <w:r w:rsidR="00571D83">
        <w:rPr>
          <w:lang w:val="en-US" w:eastAsia="zh-CN"/>
        </w:rPr>
        <w:t>requesting UE to</w:t>
      </w:r>
      <w:r w:rsidR="00571D83" w:rsidRPr="00571D83">
        <w:rPr>
          <w:lang w:val="en-US" w:eastAsia="zh-CN"/>
        </w:rPr>
        <w:t xml:space="preserve"> report a fixed set of RAN-visible QoE metrics predefined per service type </w:t>
      </w:r>
      <w:r w:rsidR="00571D83">
        <w:rPr>
          <w:lang w:val="en-US" w:eastAsia="zh-CN"/>
        </w:rPr>
        <w:t xml:space="preserve">i.e. RAN is </w:t>
      </w:r>
      <w:r w:rsidR="00571D83" w:rsidRPr="00571D83">
        <w:rPr>
          <w:lang w:val="en-US" w:eastAsia="zh-CN"/>
        </w:rPr>
        <w:t>not allowed to explicitly ask the UE to report certain RAN-visible QoE metrics</w:t>
      </w:r>
    </w:p>
    <w:p w14:paraId="2A224A6A" w14:textId="42D5E278" w:rsidR="0068716E" w:rsidRDefault="0068716E" w:rsidP="0068716E">
      <w:pPr>
        <w:snapToGrid w:val="0"/>
        <w:jc w:val="both"/>
        <w:rPr>
          <w:lang w:val="en-US" w:eastAsia="zh-CN"/>
        </w:rPr>
      </w:pPr>
      <w:r>
        <w:rPr>
          <w:lang w:val="en-US" w:eastAsia="zh-CN"/>
        </w:rPr>
        <w:t xml:space="preserve">Since RAN visible QoE is derived from legacy QoE metrics, </w:t>
      </w:r>
      <w:r w:rsidR="002574CA">
        <w:rPr>
          <w:lang w:val="en-US" w:eastAsia="zh-CN"/>
        </w:rPr>
        <w:t>t</w:t>
      </w:r>
      <w:r>
        <w:rPr>
          <w:lang w:val="en-US" w:eastAsia="zh-CN"/>
        </w:rPr>
        <w:t xml:space="preserve">he </w:t>
      </w:r>
      <w:r w:rsidRPr="00837BCD">
        <w:rPr>
          <w:lang w:val="en-US" w:eastAsia="zh-CN"/>
        </w:rPr>
        <w:t>RAN should be able to configure RAN-visible QoE autonomously for a given service type only if the application layer QoE for the same service type is already configured.</w:t>
      </w:r>
      <w:r w:rsidR="002574CA">
        <w:rPr>
          <w:lang w:val="en-US" w:eastAsia="zh-CN"/>
        </w:rPr>
        <w:t xml:space="preserve"> UE should ignore the RAN visible QoE configuration if RAN </w:t>
      </w:r>
      <w:r w:rsidR="00171395">
        <w:rPr>
          <w:lang w:val="en-US" w:eastAsia="zh-CN"/>
        </w:rPr>
        <w:t>visible QoE is configured without configuring application layer QoE for the same service type.</w:t>
      </w:r>
    </w:p>
    <w:p w14:paraId="225DF069" w14:textId="17B1D918" w:rsidR="00171395" w:rsidRPr="00837BCD" w:rsidRDefault="00171395" w:rsidP="0068716E">
      <w:pPr>
        <w:snapToGrid w:val="0"/>
        <w:jc w:val="both"/>
        <w:rPr>
          <w:lang w:val="en-US" w:eastAsia="zh-CN"/>
        </w:rPr>
      </w:pPr>
      <w:r w:rsidRPr="00171395">
        <w:rPr>
          <w:b/>
          <w:bCs/>
          <w:lang w:val="en-US" w:eastAsia="zh-CN"/>
        </w:rPr>
        <w:t>Proposal 4:</w:t>
      </w:r>
      <w:r>
        <w:rPr>
          <w:lang w:val="en-US" w:eastAsia="zh-CN"/>
        </w:rPr>
        <w:t xml:space="preserve"> UE should ignore the RAN visible QoE configuration if RAN visible QoE is configured without configuring application layer QoE for the same service type.</w:t>
      </w:r>
    </w:p>
    <w:p w14:paraId="08765382" w14:textId="05F237B9" w:rsidR="00B027B7" w:rsidRDefault="00171395" w:rsidP="00171395">
      <w:pPr>
        <w:rPr>
          <w:lang w:val="en-US" w:eastAsia="zh-CN"/>
        </w:rPr>
      </w:pPr>
      <w:r>
        <w:rPr>
          <w:lang w:val="en-US"/>
        </w:rPr>
        <w:t>It was also captured in TR as a principle that t</w:t>
      </w:r>
      <w:r w:rsidR="00B027B7">
        <w:rPr>
          <w:lang w:val="en-US" w:eastAsia="zh-CN"/>
        </w:rPr>
        <w:t xml:space="preserve">he </w:t>
      </w:r>
      <w:r w:rsidR="00B027B7" w:rsidRPr="00837BCD">
        <w:rPr>
          <w:lang w:val="en-US" w:eastAsia="zh-CN"/>
        </w:rPr>
        <w:t>RAN is responsible for assembling</w:t>
      </w:r>
      <w:r>
        <w:rPr>
          <w:lang w:val="en-US" w:eastAsia="zh-CN"/>
        </w:rPr>
        <w:t xml:space="preserve"> and </w:t>
      </w:r>
      <w:r w:rsidRPr="00837BCD">
        <w:rPr>
          <w:lang w:val="en-US" w:eastAsia="zh-CN"/>
        </w:rPr>
        <w:t>triggering</w:t>
      </w:r>
      <w:r w:rsidR="00B027B7" w:rsidRPr="00837BCD">
        <w:rPr>
          <w:lang w:val="en-US" w:eastAsia="zh-CN"/>
        </w:rPr>
        <w:t xml:space="preserve"> the RAN-visible QoE measurement configuration.</w:t>
      </w:r>
      <w:r>
        <w:rPr>
          <w:lang w:val="en-US" w:eastAsia="zh-CN"/>
        </w:rPr>
        <w:t xml:space="preserve"> </w:t>
      </w:r>
      <w:r w:rsidR="00681F68">
        <w:rPr>
          <w:lang w:val="en-US" w:eastAsia="zh-CN"/>
        </w:rPr>
        <w:t>Again,</w:t>
      </w:r>
      <w:r>
        <w:rPr>
          <w:lang w:val="en-US" w:eastAsia="zh-CN"/>
        </w:rPr>
        <w:t xml:space="preserve"> to keep it simple, RAN should </w:t>
      </w:r>
      <w:r w:rsidR="00677DF0">
        <w:rPr>
          <w:lang w:val="en-US" w:eastAsia="zh-CN"/>
        </w:rPr>
        <w:t>not define any specific periodic or event triggers for RAN visible QoE</w:t>
      </w:r>
      <w:r w:rsidR="00681F68">
        <w:rPr>
          <w:lang w:val="en-US" w:eastAsia="zh-CN"/>
        </w:rPr>
        <w:t xml:space="preserve"> and UE should report RAN visible QoE together with application layer QoE.</w:t>
      </w:r>
    </w:p>
    <w:p w14:paraId="67D46B1D" w14:textId="055BFD56" w:rsidR="00677DF0" w:rsidRPr="00681F68" w:rsidRDefault="00677DF0" w:rsidP="00171395">
      <w:pPr>
        <w:rPr>
          <w:lang w:val="en-US" w:eastAsia="zh-CN"/>
        </w:rPr>
      </w:pPr>
      <w:r w:rsidRPr="00681F68">
        <w:rPr>
          <w:b/>
          <w:bCs/>
          <w:lang w:val="en-US" w:eastAsia="zh-CN"/>
        </w:rPr>
        <w:t xml:space="preserve">Proposal 5: </w:t>
      </w:r>
      <w:r w:rsidR="00681F68">
        <w:rPr>
          <w:lang w:val="en-US" w:eastAsia="zh-CN"/>
        </w:rPr>
        <w:t>RAN is not allowed to define spec</w:t>
      </w:r>
      <w:r w:rsidR="00F8647B">
        <w:rPr>
          <w:lang w:val="en-US" w:eastAsia="zh-CN"/>
        </w:rPr>
        <w:t xml:space="preserve">ific periodicity or event trigger for RAN-visible QoE and UE should report RAN visible QoE together with application layer </w:t>
      </w:r>
      <w:r w:rsidR="00A72774">
        <w:rPr>
          <w:lang w:val="en-US" w:eastAsia="zh-CN"/>
        </w:rPr>
        <w:t>QoE,</w:t>
      </w:r>
      <w:r w:rsidR="00F8647B">
        <w:rPr>
          <w:lang w:val="en-US" w:eastAsia="zh-CN"/>
        </w:rPr>
        <w:t xml:space="preserve"> if configured.</w:t>
      </w:r>
    </w:p>
    <w:p w14:paraId="56C6152C" w14:textId="6EF6C578" w:rsidR="00014C8F" w:rsidRDefault="00014C8F" w:rsidP="00014C8F">
      <w:pPr>
        <w:overflowPunct w:val="0"/>
        <w:autoSpaceDE w:val="0"/>
        <w:autoSpaceDN w:val="0"/>
        <w:adjustRightInd w:val="0"/>
        <w:spacing w:after="120"/>
        <w:textAlignment w:val="baseline"/>
        <w:rPr>
          <w:rFonts w:eastAsia="DengXian"/>
          <w:lang w:val="en-US"/>
        </w:rPr>
      </w:pPr>
      <w:r w:rsidRPr="00C21541">
        <w:rPr>
          <w:rFonts w:eastAsia="DengXian"/>
          <w:lang w:val="en-US"/>
        </w:rPr>
        <w:t xml:space="preserve">The RAN-visible </w:t>
      </w:r>
      <w:r w:rsidR="003405DC">
        <w:rPr>
          <w:rFonts w:eastAsia="DengXian"/>
          <w:lang w:val="en-US"/>
        </w:rPr>
        <w:t xml:space="preserve">QoE </w:t>
      </w:r>
      <w:r w:rsidRPr="00C21541">
        <w:rPr>
          <w:rFonts w:eastAsia="DengXian"/>
          <w:lang w:val="en-US"/>
        </w:rPr>
        <w:t>report is provided from the application layer of the UE to the UE’s RRC layer by means of an AT command. The UE’s RRC layer then includes the RAN-visible report, along with the QoE report container, but as a separate IE, in the MeasReportAppLayer IE, and sends it to the RAN.</w:t>
      </w:r>
    </w:p>
    <w:p w14:paraId="3E6E691C" w14:textId="516504A0" w:rsidR="00B027B7" w:rsidRDefault="003405DC" w:rsidP="0010744D">
      <w:pPr>
        <w:overflowPunct w:val="0"/>
        <w:autoSpaceDE w:val="0"/>
        <w:autoSpaceDN w:val="0"/>
        <w:adjustRightInd w:val="0"/>
        <w:spacing w:after="120"/>
        <w:textAlignment w:val="baseline"/>
        <w:rPr>
          <w:rFonts w:eastAsia="DengXian"/>
          <w:lang w:val="en-US"/>
        </w:rPr>
      </w:pPr>
      <w:r w:rsidRPr="009B776A">
        <w:rPr>
          <w:b/>
          <w:bCs/>
          <w:lang w:val="en-US" w:eastAsia="zh-CN"/>
        </w:rPr>
        <w:t>Proposal 6:</w:t>
      </w:r>
      <w:r w:rsidR="009B776A">
        <w:rPr>
          <w:lang w:val="en-US" w:eastAsia="zh-CN"/>
        </w:rPr>
        <w:t xml:space="preserve"> </w:t>
      </w:r>
      <w:r w:rsidR="009B776A" w:rsidRPr="009B776A">
        <w:rPr>
          <w:lang w:val="en-US" w:eastAsia="zh-CN"/>
        </w:rPr>
        <w:t>The RAN-visible QoE report is provided from the application layer of the UE to the UE’s RRC layer by means of an AT command</w:t>
      </w:r>
      <w:r w:rsidR="007A6AD1">
        <w:rPr>
          <w:lang w:val="en-US" w:eastAsia="zh-CN"/>
        </w:rPr>
        <w:t xml:space="preserve"> which is included along with </w:t>
      </w:r>
      <w:r w:rsidR="007A6AD1" w:rsidRPr="00C21541">
        <w:rPr>
          <w:rFonts w:eastAsia="DengXian"/>
          <w:lang w:val="en-US"/>
        </w:rPr>
        <w:t>the QoE report container</w:t>
      </w:r>
      <w:r w:rsidR="007A6AD1">
        <w:rPr>
          <w:rFonts w:eastAsia="DengXian"/>
          <w:lang w:val="en-US"/>
        </w:rPr>
        <w:t xml:space="preserve"> </w:t>
      </w:r>
      <w:r w:rsidR="007A6AD1" w:rsidRPr="00C21541">
        <w:rPr>
          <w:rFonts w:eastAsia="DengXian"/>
          <w:lang w:val="en-US"/>
        </w:rPr>
        <w:t xml:space="preserve">as a separate IE, in the MeasReportAppLayer IE, and </w:t>
      </w:r>
      <w:r w:rsidR="0010744D">
        <w:rPr>
          <w:rFonts w:eastAsia="DengXian"/>
          <w:lang w:val="en-US"/>
        </w:rPr>
        <w:t xml:space="preserve">sent to </w:t>
      </w:r>
      <w:r w:rsidR="007A6AD1" w:rsidRPr="00C21541">
        <w:rPr>
          <w:rFonts w:eastAsia="DengXian"/>
          <w:lang w:val="en-US"/>
        </w:rPr>
        <w:t>the RAN.</w:t>
      </w:r>
      <w:r w:rsidR="0010744D">
        <w:rPr>
          <w:rFonts w:eastAsia="DengXian"/>
          <w:lang w:val="en-US"/>
        </w:rPr>
        <w:t xml:space="preserve"> Send LS to RAN2 and CT1 to confirm.</w:t>
      </w:r>
    </w:p>
    <w:p w14:paraId="7E0B96B6" w14:textId="312A304E" w:rsidR="008B475A" w:rsidRDefault="008B475A" w:rsidP="008B475A">
      <w:pPr>
        <w:rPr>
          <w:lang w:val="en-US"/>
        </w:rPr>
      </w:pPr>
      <w:r>
        <w:t xml:space="preserve">Figure </w:t>
      </w:r>
      <w:r w:rsidR="00671B58">
        <w:t>1</w:t>
      </w:r>
      <w:r>
        <w:t xml:space="preserve"> shows the message flow for </w:t>
      </w:r>
      <w:r w:rsidRPr="000D4216">
        <w:t>RAN</w:t>
      </w:r>
      <w:r>
        <w:rPr>
          <w:rFonts w:hint="eastAsia"/>
          <w:lang w:eastAsia="zh-CN"/>
        </w:rPr>
        <w:t>-</w:t>
      </w:r>
      <w:r w:rsidRPr="000D4216">
        <w:t>visible QoE information</w:t>
      </w:r>
      <w:r>
        <w:t xml:space="preserve"> </w:t>
      </w:r>
      <w:r w:rsidR="009C69FB">
        <w:t xml:space="preserve">configuration and </w:t>
      </w:r>
      <w:r>
        <w:t>reporting</w:t>
      </w:r>
      <w:r w:rsidR="009C69FB">
        <w:t xml:space="preserve"> as </w:t>
      </w:r>
      <w:r w:rsidR="00D07B2B">
        <w:t>captured in the TR.</w:t>
      </w:r>
    </w:p>
    <w:p w14:paraId="1DA1CA8A" w14:textId="77777777" w:rsidR="008B475A" w:rsidRDefault="008B475A" w:rsidP="008B475A">
      <w:pPr>
        <w:pStyle w:val="TF"/>
        <w:rPr>
          <w:lang w:val="en-US" w:eastAsia="zh-CN"/>
        </w:rPr>
      </w:pPr>
      <w:r>
        <w:lastRenderedPageBreak/>
        <w:fldChar w:fldCharType="begin"/>
      </w:r>
      <w:r>
        <w:fldChar w:fldCharType="end"/>
      </w:r>
      <w:r>
        <w:object w:dxaOrig="13941" w:dyaOrig="3479" w14:anchorId="272CD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01pt" o:ole="">
            <v:imagedata r:id="rId8" o:title=""/>
          </v:shape>
          <o:OLEObject Type="Embed" ProgID="Visio.Drawing.11" ShapeID="_x0000_i1025" DrawAspect="Content" ObjectID="_1681826497" r:id="rId9"/>
        </w:object>
      </w:r>
    </w:p>
    <w:p w14:paraId="62E3E4E0" w14:textId="4288EB9C" w:rsidR="008B475A" w:rsidRPr="00212E65" w:rsidRDefault="008B475A" w:rsidP="008B475A">
      <w:pPr>
        <w:pStyle w:val="TF"/>
      </w:pPr>
      <w:r w:rsidRPr="00212E65">
        <w:t>Figure 1: RAN</w:t>
      </w:r>
      <w:r>
        <w:rPr>
          <w:rFonts w:hint="eastAsia"/>
          <w:lang w:eastAsia="zh-CN"/>
        </w:rPr>
        <w:t>-</w:t>
      </w:r>
      <w:r w:rsidRPr="00212E65">
        <w:t>visible QoE information</w:t>
      </w:r>
      <w:r>
        <w:rPr>
          <w:rFonts w:hint="eastAsia"/>
          <w:lang w:eastAsia="zh-CN"/>
        </w:rPr>
        <w:t xml:space="preserve"> </w:t>
      </w:r>
      <w:r w:rsidRPr="00212E65">
        <w:t>reporting</w:t>
      </w:r>
    </w:p>
    <w:p w14:paraId="3454352B" w14:textId="7F928D66" w:rsidR="00A917EF" w:rsidRPr="00AA4DCD" w:rsidRDefault="001350C8" w:rsidP="00A917EF">
      <w:pPr>
        <w:pStyle w:val="Heading2"/>
        <w:numPr>
          <w:ilvl w:val="1"/>
          <w:numId w:val="2"/>
        </w:numPr>
        <w:tabs>
          <w:tab w:val="left" w:pos="720"/>
        </w:tabs>
      </w:pPr>
      <w:r>
        <w:t xml:space="preserve">Handling </w:t>
      </w:r>
      <w:r w:rsidR="00A917EF">
        <w:t xml:space="preserve">RAN visible QoE </w:t>
      </w:r>
      <w:r>
        <w:t>during mobility</w:t>
      </w:r>
    </w:p>
    <w:p w14:paraId="11F9E2D8" w14:textId="34477299" w:rsidR="00866146" w:rsidRDefault="00C122BF" w:rsidP="00866146">
      <w:pPr>
        <w:rPr>
          <w:lang w:val="en-US" w:eastAsia="zh-CN"/>
        </w:rPr>
      </w:pPr>
      <w:r>
        <w:rPr>
          <w:lang w:val="en-US" w:eastAsia="zh-CN"/>
        </w:rPr>
        <w:t xml:space="preserve">In case of handovers or resume from RRC_INACTIVE,  </w:t>
      </w:r>
      <w:r w:rsidR="00866146">
        <w:rPr>
          <w:lang w:val="en-US" w:eastAsia="zh-CN"/>
        </w:rPr>
        <w:t xml:space="preserve">target node </w:t>
      </w:r>
      <w:r>
        <w:rPr>
          <w:lang w:val="en-US" w:eastAsia="zh-CN"/>
        </w:rPr>
        <w:t>needs to know whether RAN visible QoE was configured in the source node for each service type</w:t>
      </w:r>
      <w:r w:rsidR="00866146">
        <w:rPr>
          <w:lang w:val="en-US" w:eastAsia="zh-CN"/>
        </w:rPr>
        <w:t xml:space="preserve"> </w:t>
      </w:r>
      <w:r w:rsidR="001C4195">
        <w:rPr>
          <w:lang w:val="en-US" w:eastAsia="zh-CN"/>
        </w:rPr>
        <w:t xml:space="preserve">to be able to collect RAN visible QoE reports and forward it back to source node. </w:t>
      </w:r>
    </w:p>
    <w:p w14:paraId="5B7D97A6" w14:textId="5C63DA33" w:rsidR="00DF19BE" w:rsidRDefault="00866146" w:rsidP="00E10E7C">
      <w:pPr>
        <w:rPr>
          <w:lang w:val="en-US" w:eastAsia="zh-CN"/>
        </w:rPr>
      </w:pPr>
      <w:r w:rsidRPr="001640BE">
        <w:rPr>
          <w:b/>
          <w:bCs/>
          <w:lang w:val="en-US" w:eastAsia="zh-CN"/>
        </w:rPr>
        <w:t>Proposal</w:t>
      </w:r>
      <w:r>
        <w:rPr>
          <w:b/>
          <w:bCs/>
          <w:lang w:val="en-US" w:eastAsia="zh-CN"/>
        </w:rPr>
        <w:t xml:space="preserve"> </w:t>
      </w:r>
      <w:r w:rsidR="001350C8">
        <w:rPr>
          <w:b/>
          <w:bCs/>
          <w:lang w:val="en-US" w:eastAsia="zh-CN"/>
        </w:rPr>
        <w:t>7</w:t>
      </w:r>
      <w:r>
        <w:rPr>
          <w:lang w:val="en-US" w:eastAsia="zh-CN"/>
        </w:rPr>
        <w:t xml:space="preserve">: </w:t>
      </w:r>
      <w:r w:rsidR="00E10E7C">
        <w:rPr>
          <w:lang w:val="en-US" w:eastAsia="zh-CN"/>
        </w:rPr>
        <w:t xml:space="preserve">RAN visible </w:t>
      </w:r>
      <w:r w:rsidR="00E10E7C" w:rsidRPr="00E10E7C">
        <w:rPr>
          <w:lang w:val="en-US" w:eastAsia="zh-CN"/>
        </w:rPr>
        <w:t xml:space="preserve">QoE configuration transfer is supported on the Xn </w:t>
      </w:r>
      <w:r w:rsidR="00321C6B">
        <w:rPr>
          <w:lang w:val="en-US" w:eastAsia="zh-CN"/>
        </w:rPr>
        <w:t xml:space="preserve">and NG </w:t>
      </w:r>
      <w:r w:rsidR="00E10E7C" w:rsidRPr="00E10E7C">
        <w:rPr>
          <w:lang w:val="en-US" w:eastAsia="zh-CN"/>
        </w:rPr>
        <w:t xml:space="preserve">interface by including </w:t>
      </w:r>
      <w:r w:rsidR="001350C8">
        <w:rPr>
          <w:lang w:val="en-US" w:eastAsia="zh-CN"/>
        </w:rPr>
        <w:t xml:space="preserve">a </w:t>
      </w:r>
      <w:r w:rsidR="001350C8" w:rsidRPr="001350C8">
        <w:rPr>
          <w:i/>
          <w:iCs/>
          <w:lang w:val="en-US" w:eastAsia="zh-CN"/>
        </w:rPr>
        <w:t>RAN visible QoE Configured</w:t>
      </w:r>
      <w:r w:rsidR="001350C8">
        <w:rPr>
          <w:lang w:val="en-US" w:eastAsia="zh-CN"/>
        </w:rPr>
        <w:t xml:space="preserve"> IE in</w:t>
      </w:r>
      <w:r w:rsidR="00321C6B">
        <w:rPr>
          <w:lang w:val="en-US" w:eastAsia="zh-CN"/>
        </w:rPr>
        <w:t xml:space="preserve"> </w:t>
      </w:r>
      <w:r w:rsidR="00E10E7C" w:rsidRPr="001350C8">
        <w:rPr>
          <w:i/>
          <w:iCs/>
          <w:lang w:val="en-US" w:eastAsia="zh-CN"/>
        </w:rPr>
        <w:t>UE Application Layer Measurement Configuration</w:t>
      </w:r>
      <w:r w:rsidR="00E10E7C" w:rsidRPr="00E10E7C">
        <w:rPr>
          <w:lang w:val="en-US" w:eastAsia="zh-CN"/>
        </w:rPr>
        <w:t xml:space="preserve"> inside the </w:t>
      </w:r>
      <w:r w:rsidR="00E10E7C" w:rsidRPr="001350C8">
        <w:rPr>
          <w:i/>
          <w:iCs/>
          <w:lang w:val="en-US" w:eastAsia="zh-CN"/>
        </w:rPr>
        <w:t>Trace Activation</w:t>
      </w:r>
      <w:r w:rsidR="00E10E7C" w:rsidRPr="00E10E7C">
        <w:rPr>
          <w:lang w:val="en-US" w:eastAsia="zh-CN"/>
        </w:rPr>
        <w:t xml:space="preserve"> IE.</w:t>
      </w:r>
    </w:p>
    <w:p w14:paraId="46D64949" w14:textId="6528915A" w:rsidR="001350C8" w:rsidRDefault="001350C8" w:rsidP="00E10E7C">
      <w:pPr>
        <w:rPr>
          <w:lang w:val="en-US" w:eastAsia="zh-CN"/>
        </w:rPr>
      </w:pPr>
      <w:r w:rsidRPr="001350C8">
        <w:rPr>
          <w:b/>
          <w:bCs/>
          <w:lang w:val="en-US" w:eastAsia="zh-CN"/>
        </w:rPr>
        <w:t xml:space="preserve">Proposal </w:t>
      </w:r>
      <w:r>
        <w:rPr>
          <w:b/>
          <w:bCs/>
          <w:lang w:val="en-US" w:eastAsia="zh-CN"/>
        </w:rPr>
        <w:t>8</w:t>
      </w:r>
      <w:r>
        <w:rPr>
          <w:lang w:val="en-US" w:eastAsia="zh-CN"/>
        </w:rPr>
        <w:t>: RAN visible QoE report is signaled from the target node back to the source node over Xn in HANDOVER REPORT or a new Xn message</w:t>
      </w:r>
    </w:p>
    <w:p w14:paraId="5114FB21" w14:textId="44FEA98A" w:rsidR="001350C8" w:rsidRDefault="001350C8" w:rsidP="00E10E7C">
      <w:pPr>
        <w:rPr>
          <w:lang w:val="en-US" w:eastAsia="zh-CN"/>
        </w:rPr>
      </w:pPr>
      <w:r>
        <w:rPr>
          <w:lang w:val="en-US" w:eastAsia="zh-CN"/>
        </w:rPr>
        <w:t>Also RAN visible QoE might include QoE metrics which would be of relevance to gNB-DU and optimizations can be performed accordingly at the DU. We therefore propose to forward the QoE report from gNB-CU to gNB-</w:t>
      </w:r>
      <w:r w:rsidR="00860299">
        <w:rPr>
          <w:lang w:val="en-US" w:eastAsia="zh-CN"/>
        </w:rPr>
        <w:t>DU.</w:t>
      </w:r>
    </w:p>
    <w:p w14:paraId="1B95305E" w14:textId="6EE9C792" w:rsidR="001350C8" w:rsidRPr="001350C8" w:rsidRDefault="001350C8" w:rsidP="00E10E7C">
      <w:pPr>
        <w:rPr>
          <w:lang w:val="en-US" w:eastAsia="zh-CN"/>
        </w:rPr>
      </w:pPr>
      <w:r w:rsidRPr="001350C8">
        <w:rPr>
          <w:b/>
          <w:bCs/>
          <w:lang w:val="en-US" w:eastAsia="zh-CN"/>
        </w:rPr>
        <w:t xml:space="preserve">Proposal </w:t>
      </w:r>
      <w:r>
        <w:rPr>
          <w:b/>
          <w:bCs/>
          <w:lang w:val="en-US" w:eastAsia="zh-CN"/>
        </w:rPr>
        <w:t>9</w:t>
      </w:r>
      <w:r w:rsidRPr="001350C8">
        <w:rPr>
          <w:b/>
          <w:bCs/>
          <w:lang w:val="en-US" w:eastAsia="zh-CN"/>
        </w:rPr>
        <w:t>:</w:t>
      </w:r>
      <w:r>
        <w:rPr>
          <w:lang w:val="en-US" w:eastAsia="zh-CN"/>
        </w:rPr>
        <w:t xml:space="preserve"> RAN visible QoE report from UE is forwarded over the F1 interface i.e. from gNB-CU to gNB-DU.</w:t>
      </w:r>
    </w:p>
    <w:p w14:paraId="0B78E0E7" w14:textId="77777777" w:rsidR="00886DED" w:rsidRDefault="00886DED" w:rsidP="00886DED">
      <w:pPr>
        <w:pStyle w:val="Heading1"/>
        <w:numPr>
          <w:ilvl w:val="0"/>
          <w:numId w:val="2"/>
        </w:numPr>
      </w:pPr>
      <w:r>
        <w:t>Conclusion</w:t>
      </w:r>
    </w:p>
    <w:p w14:paraId="4AF0D048" w14:textId="77777777" w:rsidR="00952C08" w:rsidRPr="00DB104D" w:rsidRDefault="00952C08" w:rsidP="00952C08">
      <w:pPr>
        <w:rPr>
          <w:lang w:eastAsia="zh-CN"/>
        </w:rPr>
      </w:pPr>
      <w:r w:rsidRPr="00DB104D">
        <w:rPr>
          <w:lang w:eastAsia="zh-CN"/>
        </w:rPr>
        <w:t>Observation 1: RAN visible QoE can be either RAN visible QoE metrics (subset of legacy QoE metrics of interest to RAN) or RAN visible QoE values (derived from legacy QoE metrics through a model/function)</w:t>
      </w:r>
    </w:p>
    <w:p w14:paraId="49E6A076" w14:textId="4AABDC93" w:rsidR="000F1CA4" w:rsidRPr="00D9553D" w:rsidRDefault="000F1CA4" w:rsidP="000F1CA4">
      <w:r w:rsidRPr="00D9553D">
        <w:rPr>
          <w:b/>
          <w:bCs/>
        </w:rPr>
        <w:t>Proposal</w:t>
      </w:r>
      <w:r>
        <w:rPr>
          <w:b/>
          <w:bCs/>
        </w:rPr>
        <w:t xml:space="preserve"> 1</w:t>
      </w:r>
      <w:r w:rsidRPr="00D9553D">
        <w:rPr>
          <w:b/>
          <w:bCs/>
        </w:rPr>
        <w:t xml:space="preserve">: </w:t>
      </w:r>
      <w:r w:rsidRPr="00D9553D">
        <w:t xml:space="preserve">The following QoE metrics could be included as RAN visible QoE </w:t>
      </w:r>
      <w:r>
        <w:t xml:space="preserve">metrics </w:t>
      </w:r>
      <w:r w:rsidRPr="00D9553D">
        <w:t>for the corresponding service types:</w:t>
      </w:r>
    </w:p>
    <w:p w14:paraId="2FA6AD34" w14:textId="77777777" w:rsidR="000F1CA4" w:rsidRPr="00D9553D" w:rsidRDefault="000F1CA4" w:rsidP="000F1CA4">
      <w:pPr>
        <w:pStyle w:val="ListParagraph"/>
        <w:numPr>
          <w:ilvl w:val="0"/>
          <w:numId w:val="18"/>
        </w:numPr>
      </w:pPr>
      <w:r w:rsidRPr="00D9553D">
        <w:rPr>
          <w:b/>
          <w:bCs/>
        </w:rPr>
        <w:t>MTSI</w:t>
      </w:r>
      <w:r>
        <w:rPr>
          <w:b/>
          <w:bCs/>
        </w:rPr>
        <w:t xml:space="preserve"> </w:t>
      </w:r>
      <w:r w:rsidRPr="00D9553D">
        <w:rPr>
          <w:b/>
          <w:bCs/>
        </w:rPr>
        <w:t>-</w:t>
      </w:r>
      <w:r>
        <w:t xml:space="preserve"> </w:t>
      </w:r>
      <w:r w:rsidRPr="00D9553D">
        <w:t>Corruption Duration, Jitter duration, Round-trip time</w:t>
      </w:r>
    </w:p>
    <w:p w14:paraId="284F71AB" w14:textId="77777777" w:rsidR="000F1CA4" w:rsidRPr="00D9553D" w:rsidRDefault="000F1CA4" w:rsidP="000F1CA4">
      <w:pPr>
        <w:pStyle w:val="ListParagraph"/>
        <w:numPr>
          <w:ilvl w:val="0"/>
          <w:numId w:val="18"/>
        </w:numPr>
      </w:pPr>
      <w:r w:rsidRPr="00D9553D">
        <w:rPr>
          <w:b/>
          <w:bCs/>
        </w:rPr>
        <w:t>MBMS</w:t>
      </w:r>
      <w:r w:rsidRPr="00D9553D">
        <w:t xml:space="preserve"> </w:t>
      </w:r>
      <w:r w:rsidRPr="00D9553D">
        <w:rPr>
          <w:b/>
          <w:bCs/>
        </w:rPr>
        <w:t>-</w:t>
      </w:r>
      <w:r w:rsidRPr="00D9553D">
        <w:t xml:space="preserve"> Corruption Duration, Jitter duration, Rebuffering duration, Initial buffering duration, Content Access/Switch Time, Network Resource</w:t>
      </w:r>
    </w:p>
    <w:p w14:paraId="0AC8756E" w14:textId="77777777" w:rsidR="000F1CA4" w:rsidRDefault="000F1CA4" w:rsidP="000F1CA4">
      <w:pPr>
        <w:pStyle w:val="ListParagraph"/>
        <w:numPr>
          <w:ilvl w:val="0"/>
          <w:numId w:val="18"/>
        </w:numPr>
      </w:pPr>
      <w:r w:rsidRPr="00D9553D">
        <w:rPr>
          <w:b/>
          <w:bCs/>
        </w:rPr>
        <w:t>DASH and VR</w:t>
      </w:r>
      <w:r w:rsidRPr="00D9553D">
        <w:t xml:space="preserve"> – Average Throughput, Buffer level, Play List</w:t>
      </w:r>
    </w:p>
    <w:p w14:paraId="42E8412F" w14:textId="77777777" w:rsidR="005E3EF5" w:rsidRPr="00DB104D" w:rsidRDefault="005E3EF5" w:rsidP="005E3EF5">
      <w:r w:rsidRPr="00DB104D">
        <w:t>Observation 2: Qualitative representation of QoE metrics in terms of a numerical value or an objective representation requires a model/function to be defined for each RAN visible QoE metric</w:t>
      </w:r>
    </w:p>
    <w:p w14:paraId="474DBB4D" w14:textId="6F57375C" w:rsidR="000F1CA4" w:rsidRDefault="000F1CA4" w:rsidP="000F1CA4">
      <w:r>
        <w:rPr>
          <w:b/>
          <w:bCs/>
        </w:rPr>
        <w:t>Proposal 2</w:t>
      </w:r>
      <w:r>
        <w:t>: Send LS to SA4 to check if RAN visible QoE values can be supported i.e. certain QoE metrics of interest to RAN can be represented qualitatively</w:t>
      </w:r>
      <w:r w:rsidRPr="00734069">
        <w:t xml:space="preserve"> </w:t>
      </w:r>
      <w:r>
        <w:t xml:space="preserve">in terms of a numerical QoE score or objective representation </w:t>
      </w:r>
    </w:p>
    <w:p w14:paraId="0C17579C" w14:textId="77777777" w:rsidR="000F1CA4" w:rsidRDefault="000F1CA4" w:rsidP="000F1CA4">
      <w:pPr>
        <w:rPr>
          <w:lang w:val="en-US"/>
        </w:rPr>
      </w:pPr>
      <w:r w:rsidRPr="00571D83">
        <w:rPr>
          <w:b/>
          <w:bCs/>
          <w:lang w:val="en-US" w:eastAsia="zh-CN"/>
        </w:rPr>
        <w:t>Proposal</w:t>
      </w:r>
      <w:r>
        <w:rPr>
          <w:b/>
          <w:bCs/>
          <w:lang w:val="en-US" w:eastAsia="zh-CN"/>
        </w:rPr>
        <w:t xml:space="preserve"> 3</w:t>
      </w:r>
      <w:r>
        <w:rPr>
          <w:lang w:val="en-US" w:eastAsia="zh-CN"/>
        </w:rPr>
        <w:t xml:space="preserve">: RAN visible QoE configuration should simply be </w:t>
      </w:r>
      <w:r w:rsidRPr="00571D83">
        <w:rPr>
          <w:lang w:val="en-US" w:eastAsia="zh-CN"/>
        </w:rPr>
        <w:t xml:space="preserve">a </w:t>
      </w:r>
      <w:r>
        <w:rPr>
          <w:lang w:val="en-US" w:eastAsia="zh-CN"/>
        </w:rPr>
        <w:t xml:space="preserve">1 bit </w:t>
      </w:r>
      <w:r w:rsidRPr="00571D83">
        <w:rPr>
          <w:lang w:val="en-US" w:eastAsia="zh-CN"/>
        </w:rPr>
        <w:t xml:space="preserve">indication </w:t>
      </w:r>
      <w:r>
        <w:rPr>
          <w:lang w:val="en-US" w:eastAsia="zh-CN"/>
        </w:rPr>
        <w:t>requesting UE to</w:t>
      </w:r>
      <w:r w:rsidRPr="00571D83">
        <w:rPr>
          <w:lang w:val="en-US" w:eastAsia="zh-CN"/>
        </w:rPr>
        <w:t xml:space="preserve"> report a fixed set of RAN-visible QoE metrics predefined per service type </w:t>
      </w:r>
      <w:r>
        <w:rPr>
          <w:lang w:val="en-US" w:eastAsia="zh-CN"/>
        </w:rPr>
        <w:t xml:space="preserve">i.e. RAN is </w:t>
      </w:r>
      <w:r w:rsidRPr="00571D83">
        <w:rPr>
          <w:lang w:val="en-US" w:eastAsia="zh-CN"/>
        </w:rPr>
        <w:t>not allowed to explicitly ask the UE to report certain RAN-visible QoE metrics</w:t>
      </w:r>
    </w:p>
    <w:p w14:paraId="7FC79014" w14:textId="77777777" w:rsidR="00644CA0" w:rsidRPr="00837BCD" w:rsidRDefault="00644CA0" w:rsidP="00644CA0">
      <w:pPr>
        <w:snapToGrid w:val="0"/>
        <w:jc w:val="both"/>
        <w:rPr>
          <w:lang w:val="en-US" w:eastAsia="zh-CN"/>
        </w:rPr>
      </w:pPr>
      <w:r w:rsidRPr="00171395">
        <w:rPr>
          <w:b/>
          <w:bCs/>
          <w:lang w:val="en-US" w:eastAsia="zh-CN"/>
        </w:rPr>
        <w:t>Proposal 4:</w:t>
      </w:r>
      <w:r>
        <w:rPr>
          <w:lang w:val="en-US" w:eastAsia="zh-CN"/>
        </w:rPr>
        <w:t xml:space="preserve"> UE should ignore the RAN visible QoE configuration if RAN visible QoE is configured without configuring application layer QoE for the same service type.</w:t>
      </w:r>
    </w:p>
    <w:p w14:paraId="25EF5936" w14:textId="77777777" w:rsidR="00644CA0" w:rsidRPr="00681F68" w:rsidRDefault="00644CA0" w:rsidP="00644CA0">
      <w:pPr>
        <w:rPr>
          <w:lang w:val="en-US" w:eastAsia="zh-CN"/>
        </w:rPr>
      </w:pPr>
      <w:r w:rsidRPr="00681F68">
        <w:rPr>
          <w:b/>
          <w:bCs/>
          <w:lang w:val="en-US" w:eastAsia="zh-CN"/>
        </w:rPr>
        <w:t xml:space="preserve">Proposal 5: </w:t>
      </w:r>
      <w:r>
        <w:rPr>
          <w:lang w:val="en-US" w:eastAsia="zh-CN"/>
        </w:rPr>
        <w:t>RAN is not allowed to define specific periodicity or event trigger for RAN-visible QoE and UE should report RAN visible QoE together with application layer QoE, if configured.</w:t>
      </w:r>
    </w:p>
    <w:p w14:paraId="6A3E2F87" w14:textId="77777777" w:rsidR="00644CA0" w:rsidRDefault="00644CA0" w:rsidP="00644CA0">
      <w:pPr>
        <w:overflowPunct w:val="0"/>
        <w:autoSpaceDE w:val="0"/>
        <w:autoSpaceDN w:val="0"/>
        <w:adjustRightInd w:val="0"/>
        <w:spacing w:after="120"/>
        <w:textAlignment w:val="baseline"/>
        <w:rPr>
          <w:rFonts w:eastAsia="DengXian"/>
          <w:lang w:val="en-US"/>
        </w:rPr>
      </w:pPr>
      <w:r w:rsidRPr="009B776A">
        <w:rPr>
          <w:b/>
          <w:bCs/>
          <w:lang w:val="en-US" w:eastAsia="zh-CN"/>
        </w:rPr>
        <w:lastRenderedPageBreak/>
        <w:t>Proposal 6:</w:t>
      </w:r>
      <w:r>
        <w:rPr>
          <w:lang w:val="en-US" w:eastAsia="zh-CN"/>
        </w:rPr>
        <w:t xml:space="preserve"> </w:t>
      </w:r>
      <w:r w:rsidRPr="009B776A">
        <w:rPr>
          <w:lang w:val="en-US" w:eastAsia="zh-CN"/>
        </w:rPr>
        <w:t>The RAN-visible QoE report is provided from the application layer of the UE to the UE’s RRC layer by means of an AT command</w:t>
      </w:r>
      <w:r>
        <w:rPr>
          <w:lang w:val="en-US" w:eastAsia="zh-CN"/>
        </w:rPr>
        <w:t xml:space="preserve"> which is included along with </w:t>
      </w:r>
      <w:r w:rsidRPr="00C21541">
        <w:rPr>
          <w:rFonts w:eastAsia="DengXian"/>
          <w:lang w:val="en-US"/>
        </w:rPr>
        <w:t>the QoE report container</w:t>
      </w:r>
      <w:r>
        <w:rPr>
          <w:rFonts w:eastAsia="DengXian"/>
          <w:lang w:val="en-US"/>
        </w:rPr>
        <w:t xml:space="preserve"> </w:t>
      </w:r>
      <w:r w:rsidRPr="00C21541">
        <w:rPr>
          <w:rFonts w:eastAsia="DengXian"/>
          <w:lang w:val="en-US"/>
        </w:rPr>
        <w:t xml:space="preserve">as a separate IE, in the MeasReportAppLayer IE, and </w:t>
      </w:r>
      <w:r>
        <w:rPr>
          <w:rFonts w:eastAsia="DengXian"/>
          <w:lang w:val="en-US"/>
        </w:rPr>
        <w:t xml:space="preserve">sent to </w:t>
      </w:r>
      <w:r w:rsidRPr="00C21541">
        <w:rPr>
          <w:rFonts w:eastAsia="DengXian"/>
          <w:lang w:val="en-US"/>
        </w:rPr>
        <w:t>the RAN.</w:t>
      </w:r>
      <w:r>
        <w:rPr>
          <w:rFonts w:eastAsia="DengXian"/>
          <w:lang w:val="en-US"/>
        </w:rPr>
        <w:t xml:space="preserve"> Send LS to RAN2 and CT1 to confirm.</w:t>
      </w:r>
    </w:p>
    <w:p w14:paraId="1ADE31B7" w14:textId="77777777" w:rsidR="001350C8" w:rsidRDefault="001350C8" w:rsidP="001350C8">
      <w:pPr>
        <w:rPr>
          <w:lang w:val="en-US" w:eastAsia="zh-CN"/>
        </w:rPr>
      </w:pPr>
      <w:r w:rsidRPr="001640BE">
        <w:rPr>
          <w:b/>
          <w:bCs/>
          <w:lang w:val="en-US" w:eastAsia="zh-CN"/>
        </w:rPr>
        <w:t>Proposal</w:t>
      </w:r>
      <w:r>
        <w:rPr>
          <w:b/>
          <w:bCs/>
          <w:lang w:val="en-US" w:eastAsia="zh-CN"/>
        </w:rPr>
        <w:t xml:space="preserve"> 7</w:t>
      </w:r>
      <w:r>
        <w:rPr>
          <w:lang w:val="en-US" w:eastAsia="zh-CN"/>
        </w:rPr>
        <w:t xml:space="preserve">: RAN visible </w:t>
      </w:r>
      <w:r w:rsidRPr="00E10E7C">
        <w:rPr>
          <w:lang w:val="en-US" w:eastAsia="zh-CN"/>
        </w:rPr>
        <w:t xml:space="preserve">QoE configuration transfer is supported on the Xn </w:t>
      </w:r>
      <w:r>
        <w:rPr>
          <w:lang w:val="en-US" w:eastAsia="zh-CN"/>
        </w:rPr>
        <w:t xml:space="preserve">and NG </w:t>
      </w:r>
      <w:r w:rsidRPr="00E10E7C">
        <w:rPr>
          <w:lang w:val="en-US" w:eastAsia="zh-CN"/>
        </w:rPr>
        <w:t xml:space="preserve">interface by including </w:t>
      </w:r>
      <w:r>
        <w:rPr>
          <w:lang w:val="en-US" w:eastAsia="zh-CN"/>
        </w:rPr>
        <w:t xml:space="preserve">a </w:t>
      </w:r>
      <w:r w:rsidRPr="001350C8">
        <w:rPr>
          <w:i/>
          <w:iCs/>
          <w:lang w:val="en-US" w:eastAsia="zh-CN"/>
        </w:rPr>
        <w:t>RAN visible QoE Configured</w:t>
      </w:r>
      <w:r>
        <w:rPr>
          <w:lang w:val="en-US" w:eastAsia="zh-CN"/>
        </w:rPr>
        <w:t xml:space="preserve"> IE in </w:t>
      </w:r>
      <w:r w:rsidRPr="001350C8">
        <w:rPr>
          <w:i/>
          <w:iCs/>
          <w:lang w:val="en-US" w:eastAsia="zh-CN"/>
        </w:rPr>
        <w:t>UE Application Layer Measurement Configuration</w:t>
      </w:r>
      <w:r w:rsidRPr="00E10E7C">
        <w:rPr>
          <w:lang w:val="en-US" w:eastAsia="zh-CN"/>
        </w:rPr>
        <w:t xml:space="preserve"> inside the </w:t>
      </w:r>
      <w:r w:rsidRPr="001350C8">
        <w:rPr>
          <w:i/>
          <w:iCs/>
          <w:lang w:val="en-US" w:eastAsia="zh-CN"/>
        </w:rPr>
        <w:t>Trace Activation</w:t>
      </w:r>
      <w:r w:rsidRPr="00E10E7C">
        <w:rPr>
          <w:lang w:val="en-US" w:eastAsia="zh-CN"/>
        </w:rPr>
        <w:t xml:space="preserve"> IE.</w:t>
      </w:r>
    </w:p>
    <w:p w14:paraId="5925E995" w14:textId="77777777" w:rsidR="001350C8" w:rsidRDefault="001350C8" w:rsidP="001350C8">
      <w:pPr>
        <w:rPr>
          <w:lang w:val="en-US" w:eastAsia="zh-CN"/>
        </w:rPr>
      </w:pPr>
      <w:r w:rsidRPr="001350C8">
        <w:rPr>
          <w:b/>
          <w:bCs/>
          <w:lang w:val="en-US" w:eastAsia="zh-CN"/>
        </w:rPr>
        <w:t xml:space="preserve">Proposal </w:t>
      </w:r>
      <w:r>
        <w:rPr>
          <w:b/>
          <w:bCs/>
          <w:lang w:val="en-US" w:eastAsia="zh-CN"/>
        </w:rPr>
        <w:t>8</w:t>
      </w:r>
      <w:r>
        <w:rPr>
          <w:lang w:val="en-US" w:eastAsia="zh-CN"/>
        </w:rPr>
        <w:t>: RAN visible QoE report is signaled from the target node back to the source node over Xn in HANDOVER REPORT or a new Xn message</w:t>
      </w:r>
    </w:p>
    <w:p w14:paraId="1E7EEA7F" w14:textId="77777777" w:rsidR="001350C8" w:rsidRPr="001350C8" w:rsidRDefault="001350C8" w:rsidP="001350C8">
      <w:pPr>
        <w:rPr>
          <w:lang w:val="en-US" w:eastAsia="zh-CN"/>
        </w:rPr>
      </w:pPr>
      <w:r w:rsidRPr="001350C8">
        <w:rPr>
          <w:b/>
          <w:bCs/>
          <w:lang w:val="en-US" w:eastAsia="zh-CN"/>
        </w:rPr>
        <w:t xml:space="preserve">Proposal </w:t>
      </w:r>
      <w:r>
        <w:rPr>
          <w:b/>
          <w:bCs/>
          <w:lang w:val="en-US" w:eastAsia="zh-CN"/>
        </w:rPr>
        <w:t>9</w:t>
      </w:r>
      <w:r w:rsidRPr="001350C8">
        <w:rPr>
          <w:b/>
          <w:bCs/>
          <w:lang w:val="en-US" w:eastAsia="zh-CN"/>
        </w:rPr>
        <w:t>:</w:t>
      </w:r>
      <w:r>
        <w:rPr>
          <w:lang w:val="en-US" w:eastAsia="zh-CN"/>
        </w:rPr>
        <w:t xml:space="preserve"> RAN visible QoE report from UE is forwarded over the F1 interface i.e. from gNB-CU to gNB-DU.</w:t>
      </w:r>
    </w:p>
    <w:p w14:paraId="541E339D" w14:textId="77777777" w:rsidR="00886DED" w:rsidRDefault="00886DED" w:rsidP="00886DED">
      <w:pPr>
        <w:pStyle w:val="Heading1"/>
        <w:pBdr>
          <w:top w:val="single" w:sz="12" w:space="2" w:color="auto"/>
        </w:pBdr>
        <w:ind w:left="0" w:firstLine="0"/>
      </w:pPr>
      <w:r>
        <w:t>4. References</w:t>
      </w:r>
    </w:p>
    <w:p w14:paraId="2121E52E" w14:textId="1DB3D1CC" w:rsidR="00760147" w:rsidRDefault="00886DED" w:rsidP="00886DED">
      <w:r>
        <w:t xml:space="preserve">[1] </w:t>
      </w:r>
      <w:r w:rsidR="00825237" w:rsidRPr="00825237">
        <w:t>RP-210913 QoE WID</w:t>
      </w:r>
    </w:p>
    <w:p w14:paraId="25AEFDAE" w14:textId="66765C9F" w:rsidR="00886DED" w:rsidRDefault="00760147" w:rsidP="00886DED">
      <w:r>
        <w:t xml:space="preserve">[2] </w:t>
      </w:r>
      <w:r w:rsidR="00886DED">
        <w:t>TR 38.890-020_cl</w:t>
      </w:r>
    </w:p>
    <w:p w14:paraId="4546C86A" w14:textId="77777777" w:rsidR="00886DED" w:rsidRDefault="00886DED" w:rsidP="00886DED">
      <w:pPr>
        <w:spacing w:after="0"/>
        <w:rPr>
          <w:rFonts w:ascii="Calibri" w:eastAsia="Times New Roman" w:hAnsi="Calibri" w:cs="Calibri"/>
          <w:sz w:val="22"/>
          <w:szCs w:val="22"/>
          <w:lang w:val="en-US"/>
        </w:rPr>
      </w:pPr>
    </w:p>
    <w:p w14:paraId="478359EF" w14:textId="77777777" w:rsidR="00886DED" w:rsidRPr="00185DC9" w:rsidRDefault="00886DED" w:rsidP="00886DED">
      <w:pPr>
        <w:rPr>
          <w:color w:val="FF0000"/>
        </w:rPr>
      </w:pPr>
    </w:p>
    <w:p w14:paraId="27D4A983" w14:textId="77777777" w:rsidR="000E57E3" w:rsidRDefault="000E57E3"/>
    <w:sectPr w:rsidR="000E57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AB924" w14:textId="77777777" w:rsidR="00952007" w:rsidRDefault="00952007" w:rsidP="00952007">
      <w:pPr>
        <w:spacing w:after="0"/>
      </w:pPr>
      <w:r>
        <w:separator/>
      </w:r>
    </w:p>
  </w:endnote>
  <w:endnote w:type="continuationSeparator" w:id="0">
    <w:p w14:paraId="7B9EB947" w14:textId="77777777" w:rsidR="00952007" w:rsidRDefault="00952007" w:rsidP="00952007">
      <w:pPr>
        <w:spacing w:after="0"/>
      </w:pPr>
      <w:r>
        <w:continuationSeparator/>
      </w:r>
    </w:p>
  </w:endnote>
  <w:endnote w:type="continuationNotice" w:id="1">
    <w:p w14:paraId="3F6A1244" w14:textId="77777777" w:rsidR="00321C6B" w:rsidRDefault="00321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1F761" w14:textId="77777777" w:rsidR="00952007" w:rsidRDefault="00952007" w:rsidP="00952007">
      <w:pPr>
        <w:spacing w:after="0"/>
      </w:pPr>
      <w:r>
        <w:separator/>
      </w:r>
    </w:p>
  </w:footnote>
  <w:footnote w:type="continuationSeparator" w:id="0">
    <w:p w14:paraId="0FA98405" w14:textId="77777777" w:rsidR="00952007" w:rsidRDefault="00952007" w:rsidP="00952007">
      <w:pPr>
        <w:spacing w:after="0"/>
      </w:pPr>
      <w:r>
        <w:continuationSeparator/>
      </w:r>
    </w:p>
  </w:footnote>
  <w:footnote w:type="continuationNotice" w:id="1">
    <w:p w14:paraId="2AF70DB6" w14:textId="77777777" w:rsidR="00321C6B" w:rsidRDefault="00321C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95578"/>
    <w:multiLevelType w:val="multilevel"/>
    <w:tmpl w:val="01A95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630E97"/>
    <w:multiLevelType w:val="hybridMultilevel"/>
    <w:tmpl w:val="DB606E68"/>
    <w:lvl w:ilvl="0" w:tplc="08F61D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A46DF"/>
    <w:multiLevelType w:val="hybridMultilevel"/>
    <w:tmpl w:val="53E25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F53C4"/>
    <w:multiLevelType w:val="hybridMultilevel"/>
    <w:tmpl w:val="986E3B54"/>
    <w:lvl w:ilvl="0" w:tplc="81AC250C">
      <w:start w:val="1"/>
      <w:numFmt w:val="bullet"/>
      <w:lvlText w:val="-"/>
      <w:lvlJc w:val="left"/>
      <w:pPr>
        <w:tabs>
          <w:tab w:val="num" w:pos="720"/>
        </w:tabs>
        <w:ind w:left="720" w:hanging="360"/>
      </w:pPr>
      <w:rPr>
        <w:rFonts w:ascii="Times New Roman" w:hAnsi="Times New Roman" w:hint="default"/>
      </w:rPr>
    </w:lvl>
    <w:lvl w:ilvl="1" w:tplc="89BA3882" w:tentative="1">
      <w:start w:val="1"/>
      <w:numFmt w:val="bullet"/>
      <w:lvlText w:val="-"/>
      <w:lvlJc w:val="left"/>
      <w:pPr>
        <w:tabs>
          <w:tab w:val="num" w:pos="1440"/>
        </w:tabs>
        <w:ind w:left="1440" w:hanging="360"/>
      </w:pPr>
      <w:rPr>
        <w:rFonts w:ascii="Times New Roman" w:hAnsi="Times New Roman" w:hint="default"/>
      </w:rPr>
    </w:lvl>
    <w:lvl w:ilvl="2" w:tplc="32C658CE" w:tentative="1">
      <w:start w:val="1"/>
      <w:numFmt w:val="bullet"/>
      <w:lvlText w:val="-"/>
      <w:lvlJc w:val="left"/>
      <w:pPr>
        <w:tabs>
          <w:tab w:val="num" w:pos="2160"/>
        </w:tabs>
        <w:ind w:left="2160" w:hanging="360"/>
      </w:pPr>
      <w:rPr>
        <w:rFonts w:ascii="Times New Roman" w:hAnsi="Times New Roman" w:hint="default"/>
      </w:rPr>
    </w:lvl>
    <w:lvl w:ilvl="3" w:tplc="283853C8" w:tentative="1">
      <w:start w:val="1"/>
      <w:numFmt w:val="bullet"/>
      <w:lvlText w:val="-"/>
      <w:lvlJc w:val="left"/>
      <w:pPr>
        <w:tabs>
          <w:tab w:val="num" w:pos="2880"/>
        </w:tabs>
        <w:ind w:left="2880" w:hanging="360"/>
      </w:pPr>
      <w:rPr>
        <w:rFonts w:ascii="Times New Roman" w:hAnsi="Times New Roman" w:hint="default"/>
      </w:rPr>
    </w:lvl>
    <w:lvl w:ilvl="4" w:tplc="9ED018E8" w:tentative="1">
      <w:start w:val="1"/>
      <w:numFmt w:val="bullet"/>
      <w:lvlText w:val="-"/>
      <w:lvlJc w:val="left"/>
      <w:pPr>
        <w:tabs>
          <w:tab w:val="num" w:pos="3600"/>
        </w:tabs>
        <w:ind w:left="3600" w:hanging="360"/>
      </w:pPr>
      <w:rPr>
        <w:rFonts w:ascii="Times New Roman" w:hAnsi="Times New Roman" w:hint="default"/>
      </w:rPr>
    </w:lvl>
    <w:lvl w:ilvl="5" w:tplc="CF6258C6" w:tentative="1">
      <w:start w:val="1"/>
      <w:numFmt w:val="bullet"/>
      <w:lvlText w:val="-"/>
      <w:lvlJc w:val="left"/>
      <w:pPr>
        <w:tabs>
          <w:tab w:val="num" w:pos="4320"/>
        </w:tabs>
        <w:ind w:left="4320" w:hanging="360"/>
      </w:pPr>
      <w:rPr>
        <w:rFonts w:ascii="Times New Roman" w:hAnsi="Times New Roman" w:hint="default"/>
      </w:rPr>
    </w:lvl>
    <w:lvl w:ilvl="6" w:tplc="F8DCA858" w:tentative="1">
      <w:start w:val="1"/>
      <w:numFmt w:val="bullet"/>
      <w:lvlText w:val="-"/>
      <w:lvlJc w:val="left"/>
      <w:pPr>
        <w:tabs>
          <w:tab w:val="num" w:pos="5040"/>
        </w:tabs>
        <w:ind w:left="5040" w:hanging="360"/>
      </w:pPr>
      <w:rPr>
        <w:rFonts w:ascii="Times New Roman" w:hAnsi="Times New Roman" w:hint="default"/>
      </w:rPr>
    </w:lvl>
    <w:lvl w:ilvl="7" w:tplc="E10642DA" w:tentative="1">
      <w:start w:val="1"/>
      <w:numFmt w:val="bullet"/>
      <w:lvlText w:val="-"/>
      <w:lvlJc w:val="left"/>
      <w:pPr>
        <w:tabs>
          <w:tab w:val="num" w:pos="5760"/>
        </w:tabs>
        <w:ind w:left="5760" w:hanging="360"/>
      </w:pPr>
      <w:rPr>
        <w:rFonts w:ascii="Times New Roman" w:hAnsi="Times New Roman" w:hint="default"/>
      </w:rPr>
    </w:lvl>
    <w:lvl w:ilvl="8" w:tplc="FD44CA8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A7750D7"/>
    <w:multiLevelType w:val="hybridMultilevel"/>
    <w:tmpl w:val="3FE48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262"/>
    <w:multiLevelType w:val="hybridMultilevel"/>
    <w:tmpl w:val="9600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72282"/>
    <w:multiLevelType w:val="hybridMultilevel"/>
    <w:tmpl w:val="14068F28"/>
    <w:lvl w:ilvl="0" w:tplc="5D6C7F56">
      <w:start w:val="1"/>
      <w:numFmt w:val="bullet"/>
      <w:lvlText w:val="-"/>
      <w:lvlJc w:val="left"/>
      <w:pPr>
        <w:tabs>
          <w:tab w:val="num" w:pos="720"/>
        </w:tabs>
        <w:ind w:left="720" w:hanging="360"/>
      </w:pPr>
      <w:rPr>
        <w:rFonts w:ascii="Times New Roman" w:hAnsi="Times New Roman" w:hint="default"/>
      </w:rPr>
    </w:lvl>
    <w:lvl w:ilvl="1" w:tplc="8DE29C88" w:tentative="1">
      <w:start w:val="1"/>
      <w:numFmt w:val="bullet"/>
      <w:lvlText w:val="-"/>
      <w:lvlJc w:val="left"/>
      <w:pPr>
        <w:tabs>
          <w:tab w:val="num" w:pos="1440"/>
        </w:tabs>
        <w:ind w:left="1440" w:hanging="360"/>
      </w:pPr>
      <w:rPr>
        <w:rFonts w:ascii="Times New Roman" w:hAnsi="Times New Roman" w:hint="default"/>
      </w:rPr>
    </w:lvl>
    <w:lvl w:ilvl="2" w:tplc="990E3546" w:tentative="1">
      <w:start w:val="1"/>
      <w:numFmt w:val="bullet"/>
      <w:lvlText w:val="-"/>
      <w:lvlJc w:val="left"/>
      <w:pPr>
        <w:tabs>
          <w:tab w:val="num" w:pos="2160"/>
        </w:tabs>
        <w:ind w:left="2160" w:hanging="360"/>
      </w:pPr>
      <w:rPr>
        <w:rFonts w:ascii="Times New Roman" w:hAnsi="Times New Roman" w:hint="default"/>
      </w:rPr>
    </w:lvl>
    <w:lvl w:ilvl="3" w:tplc="127458A8" w:tentative="1">
      <w:start w:val="1"/>
      <w:numFmt w:val="bullet"/>
      <w:lvlText w:val="-"/>
      <w:lvlJc w:val="left"/>
      <w:pPr>
        <w:tabs>
          <w:tab w:val="num" w:pos="2880"/>
        </w:tabs>
        <w:ind w:left="2880" w:hanging="360"/>
      </w:pPr>
      <w:rPr>
        <w:rFonts w:ascii="Times New Roman" w:hAnsi="Times New Roman" w:hint="default"/>
      </w:rPr>
    </w:lvl>
    <w:lvl w:ilvl="4" w:tplc="9A8C8326" w:tentative="1">
      <w:start w:val="1"/>
      <w:numFmt w:val="bullet"/>
      <w:lvlText w:val="-"/>
      <w:lvlJc w:val="left"/>
      <w:pPr>
        <w:tabs>
          <w:tab w:val="num" w:pos="3600"/>
        </w:tabs>
        <w:ind w:left="3600" w:hanging="360"/>
      </w:pPr>
      <w:rPr>
        <w:rFonts w:ascii="Times New Roman" w:hAnsi="Times New Roman" w:hint="default"/>
      </w:rPr>
    </w:lvl>
    <w:lvl w:ilvl="5" w:tplc="E2404AFA" w:tentative="1">
      <w:start w:val="1"/>
      <w:numFmt w:val="bullet"/>
      <w:lvlText w:val="-"/>
      <w:lvlJc w:val="left"/>
      <w:pPr>
        <w:tabs>
          <w:tab w:val="num" w:pos="4320"/>
        </w:tabs>
        <w:ind w:left="4320" w:hanging="360"/>
      </w:pPr>
      <w:rPr>
        <w:rFonts w:ascii="Times New Roman" w:hAnsi="Times New Roman" w:hint="default"/>
      </w:rPr>
    </w:lvl>
    <w:lvl w:ilvl="6" w:tplc="E47A991E" w:tentative="1">
      <w:start w:val="1"/>
      <w:numFmt w:val="bullet"/>
      <w:lvlText w:val="-"/>
      <w:lvlJc w:val="left"/>
      <w:pPr>
        <w:tabs>
          <w:tab w:val="num" w:pos="5040"/>
        </w:tabs>
        <w:ind w:left="5040" w:hanging="360"/>
      </w:pPr>
      <w:rPr>
        <w:rFonts w:ascii="Times New Roman" w:hAnsi="Times New Roman" w:hint="default"/>
      </w:rPr>
    </w:lvl>
    <w:lvl w:ilvl="7" w:tplc="7BB2BEF0" w:tentative="1">
      <w:start w:val="1"/>
      <w:numFmt w:val="bullet"/>
      <w:lvlText w:val="-"/>
      <w:lvlJc w:val="left"/>
      <w:pPr>
        <w:tabs>
          <w:tab w:val="num" w:pos="5760"/>
        </w:tabs>
        <w:ind w:left="5760" w:hanging="360"/>
      </w:pPr>
      <w:rPr>
        <w:rFonts w:ascii="Times New Roman" w:hAnsi="Times New Roman" w:hint="default"/>
      </w:rPr>
    </w:lvl>
    <w:lvl w:ilvl="8" w:tplc="831A117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DC7482A"/>
    <w:multiLevelType w:val="hybridMultilevel"/>
    <w:tmpl w:val="5DD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0" w15:restartNumberingAfterBreak="0">
    <w:nsid w:val="473E57C9"/>
    <w:multiLevelType w:val="hybridMultilevel"/>
    <w:tmpl w:val="0872394E"/>
    <w:lvl w:ilvl="0" w:tplc="04090003">
      <w:start w:val="1"/>
      <w:numFmt w:val="bullet"/>
      <w:lvlText w:val="o"/>
      <w:lvlJc w:val="left"/>
      <w:pPr>
        <w:ind w:left="1080" w:hanging="72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8F3430"/>
    <w:multiLevelType w:val="hybridMultilevel"/>
    <w:tmpl w:val="B5BA259A"/>
    <w:lvl w:ilvl="0" w:tplc="1096CA12">
      <w:start w:val="1"/>
      <w:numFmt w:val="bullet"/>
      <w:lvlText w:val="–"/>
      <w:lvlJc w:val="left"/>
      <w:pPr>
        <w:tabs>
          <w:tab w:val="num" w:pos="720"/>
        </w:tabs>
        <w:ind w:left="720" w:hanging="360"/>
      </w:pPr>
      <w:rPr>
        <w:rFonts w:ascii="Times New Roman" w:hAnsi="Times New Roman" w:hint="default"/>
      </w:rPr>
    </w:lvl>
    <w:lvl w:ilvl="1" w:tplc="CA26BDA0">
      <w:start w:val="1"/>
      <w:numFmt w:val="bullet"/>
      <w:lvlText w:val="–"/>
      <w:lvlJc w:val="left"/>
      <w:pPr>
        <w:tabs>
          <w:tab w:val="num" w:pos="1440"/>
        </w:tabs>
        <w:ind w:left="1440" w:hanging="360"/>
      </w:pPr>
      <w:rPr>
        <w:rFonts w:ascii="Times New Roman" w:hAnsi="Times New Roman" w:hint="default"/>
      </w:rPr>
    </w:lvl>
    <w:lvl w:ilvl="2" w:tplc="45C89DFA" w:tentative="1">
      <w:start w:val="1"/>
      <w:numFmt w:val="bullet"/>
      <w:lvlText w:val="–"/>
      <w:lvlJc w:val="left"/>
      <w:pPr>
        <w:tabs>
          <w:tab w:val="num" w:pos="2160"/>
        </w:tabs>
        <w:ind w:left="2160" w:hanging="360"/>
      </w:pPr>
      <w:rPr>
        <w:rFonts w:ascii="Times New Roman" w:hAnsi="Times New Roman" w:hint="default"/>
      </w:rPr>
    </w:lvl>
    <w:lvl w:ilvl="3" w:tplc="FBFCB170" w:tentative="1">
      <w:start w:val="1"/>
      <w:numFmt w:val="bullet"/>
      <w:lvlText w:val="–"/>
      <w:lvlJc w:val="left"/>
      <w:pPr>
        <w:tabs>
          <w:tab w:val="num" w:pos="2880"/>
        </w:tabs>
        <w:ind w:left="2880" w:hanging="360"/>
      </w:pPr>
      <w:rPr>
        <w:rFonts w:ascii="Times New Roman" w:hAnsi="Times New Roman" w:hint="default"/>
      </w:rPr>
    </w:lvl>
    <w:lvl w:ilvl="4" w:tplc="CD06F578" w:tentative="1">
      <w:start w:val="1"/>
      <w:numFmt w:val="bullet"/>
      <w:lvlText w:val="–"/>
      <w:lvlJc w:val="left"/>
      <w:pPr>
        <w:tabs>
          <w:tab w:val="num" w:pos="3600"/>
        </w:tabs>
        <w:ind w:left="3600" w:hanging="360"/>
      </w:pPr>
      <w:rPr>
        <w:rFonts w:ascii="Times New Roman" w:hAnsi="Times New Roman" w:hint="default"/>
      </w:rPr>
    </w:lvl>
    <w:lvl w:ilvl="5" w:tplc="A868515A" w:tentative="1">
      <w:start w:val="1"/>
      <w:numFmt w:val="bullet"/>
      <w:lvlText w:val="–"/>
      <w:lvlJc w:val="left"/>
      <w:pPr>
        <w:tabs>
          <w:tab w:val="num" w:pos="4320"/>
        </w:tabs>
        <w:ind w:left="4320" w:hanging="360"/>
      </w:pPr>
      <w:rPr>
        <w:rFonts w:ascii="Times New Roman" w:hAnsi="Times New Roman" w:hint="default"/>
      </w:rPr>
    </w:lvl>
    <w:lvl w:ilvl="6" w:tplc="43CA2472" w:tentative="1">
      <w:start w:val="1"/>
      <w:numFmt w:val="bullet"/>
      <w:lvlText w:val="–"/>
      <w:lvlJc w:val="left"/>
      <w:pPr>
        <w:tabs>
          <w:tab w:val="num" w:pos="5040"/>
        </w:tabs>
        <w:ind w:left="5040" w:hanging="360"/>
      </w:pPr>
      <w:rPr>
        <w:rFonts w:ascii="Times New Roman" w:hAnsi="Times New Roman" w:hint="default"/>
      </w:rPr>
    </w:lvl>
    <w:lvl w:ilvl="7" w:tplc="849E1994" w:tentative="1">
      <w:start w:val="1"/>
      <w:numFmt w:val="bullet"/>
      <w:lvlText w:val="–"/>
      <w:lvlJc w:val="left"/>
      <w:pPr>
        <w:tabs>
          <w:tab w:val="num" w:pos="5760"/>
        </w:tabs>
        <w:ind w:left="5760" w:hanging="360"/>
      </w:pPr>
      <w:rPr>
        <w:rFonts w:ascii="Times New Roman" w:hAnsi="Times New Roman" w:hint="default"/>
      </w:rPr>
    </w:lvl>
    <w:lvl w:ilvl="8" w:tplc="9F30A01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211718C"/>
    <w:multiLevelType w:val="hybridMultilevel"/>
    <w:tmpl w:val="4EEA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8B14B6"/>
    <w:multiLevelType w:val="multilevel"/>
    <w:tmpl w:val="63A6580E"/>
    <w:lvl w:ilvl="0">
      <w:start w:val="1"/>
      <w:numFmt w:val="decimal"/>
      <w:lvlText w:val="%1."/>
      <w:lvlJc w:val="left"/>
      <w:pPr>
        <w:ind w:left="720" w:hanging="360"/>
      </w:pPr>
      <w:rPr>
        <w:rFonts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81F0DFE"/>
    <w:multiLevelType w:val="hybridMultilevel"/>
    <w:tmpl w:val="1696D39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786D34C5"/>
    <w:multiLevelType w:val="hybridMultilevel"/>
    <w:tmpl w:val="3D52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D2711E"/>
    <w:multiLevelType w:val="hybridMultilevel"/>
    <w:tmpl w:val="24624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
  </w:num>
  <w:num w:numId="5">
    <w:abstractNumId w:val="7"/>
  </w:num>
  <w:num w:numId="6">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6"/>
  </w:num>
  <w:num w:numId="9">
    <w:abstractNumId w:val="5"/>
  </w:num>
  <w:num w:numId="10">
    <w:abstractNumId w:val="14"/>
  </w:num>
  <w:num w:numId="11">
    <w:abstractNumId w:val="1"/>
  </w:num>
  <w:num w:numId="12">
    <w:abstractNumId w:val="16"/>
  </w:num>
  <w:num w:numId="13">
    <w:abstractNumId w:val="10"/>
  </w:num>
  <w:num w:numId="14">
    <w:abstractNumId w:val="11"/>
  </w:num>
  <w:num w:numId="15">
    <w:abstractNumId w:val="18"/>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0"/>
  </w:num>
  <w:num w:numId="20">
    <w:abstractNumId w:val="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007"/>
    <w:rsid w:val="00014C8F"/>
    <w:rsid w:val="00037C87"/>
    <w:rsid w:val="000428F5"/>
    <w:rsid w:val="000503F8"/>
    <w:rsid w:val="000736FD"/>
    <w:rsid w:val="00085C20"/>
    <w:rsid w:val="00094A08"/>
    <w:rsid w:val="000A2DB7"/>
    <w:rsid w:val="000B030F"/>
    <w:rsid w:val="000E57E3"/>
    <w:rsid w:val="000F1CA4"/>
    <w:rsid w:val="0010297E"/>
    <w:rsid w:val="0010744D"/>
    <w:rsid w:val="00113FB9"/>
    <w:rsid w:val="001350C8"/>
    <w:rsid w:val="001451BC"/>
    <w:rsid w:val="00171395"/>
    <w:rsid w:val="00172DCB"/>
    <w:rsid w:val="0019726A"/>
    <w:rsid w:val="001B2D58"/>
    <w:rsid w:val="001C4195"/>
    <w:rsid w:val="001D3CE5"/>
    <w:rsid w:val="001F072C"/>
    <w:rsid w:val="00200C0F"/>
    <w:rsid w:val="00247C2D"/>
    <w:rsid w:val="002574CA"/>
    <w:rsid w:val="002710B1"/>
    <w:rsid w:val="0029333F"/>
    <w:rsid w:val="002970C7"/>
    <w:rsid w:val="002B07BA"/>
    <w:rsid w:val="002C4E86"/>
    <w:rsid w:val="002E3B29"/>
    <w:rsid w:val="002F33F9"/>
    <w:rsid w:val="0031495B"/>
    <w:rsid w:val="00321C6B"/>
    <w:rsid w:val="003405DC"/>
    <w:rsid w:val="00352099"/>
    <w:rsid w:val="0038405A"/>
    <w:rsid w:val="003B3D78"/>
    <w:rsid w:val="003C072F"/>
    <w:rsid w:val="003C1553"/>
    <w:rsid w:val="003D462E"/>
    <w:rsid w:val="0041774C"/>
    <w:rsid w:val="004508A4"/>
    <w:rsid w:val="00450E07"/>
    <w:rsid w:val="0045125D"/>
    <w:rsid w:val="004634DA"/>
    <w:rsid w:val="004652C8"/>
    <w:rsid w:val="00467C1C"/>
    <w:rsid w:val="00492029"/>
    <w:rsid w:val="004A0E9F"/>
    <w:rsid w:val="004A1E33"/>
    <w:rsid w:val="00512BBF"/>
    <w:rsid w:val="005161B1"/>
    <w:rsid w:val="005524CB"/>
    <w:rsid w:val="005548C6"/>
    <w:rsid w:val="00571D83"/>
    <w:rsid w:val="00577122"/>
    <w:rsid w:val="00583DE7"/>
    <w:rsid w:val="005A24A5"/>
    <w:rsid w:val="005C1997"/>
    <w:rsid w:val="005E3EF5"/>
    <w:rsid w:val="006409FC"/>
    <w:rsid w:val="006436E9"/>
    <w:rsid w:val="00644CA0"/>
    <w:rsid w:val="006460AA"/>
    <w:rsid w:val="00655C26"/>
    <w:rsid w:val="00666802"/>
    <w:rsid w:val="0067144D"/>
    <w:rsid w:val="00671B58"/>
    <w:rsid w:val="00677DF0"/>
    <w:rsid w:val="00681F68"/>
    <w:rsid w:val="006844A0"/>
    <w:rsid w:val="0068716E"/>
    <w:rsid w:val="006A090B"/>
    <w:rsid w:val="006A6B0B"/>
    <w:rsid w:val="006C0379"/>
    <w:rsid w:val="006C3D5D"/>
    <w:rsid w:val="006D6C7A"/>
    <w:rsid w:val="006E3879"/>
    <w:rsid w:val="006F0530"/>
    <w:rsid w:val="00734069"/>
    <w:rsid w:val="0073762B"/>
    <w:rsid w:val="00760147"/>
    <w:rsid w:val="00766A0A"/>
    <w:rsid w:val="00772717"/>
    <w:rsid w:val="00774630"/>
    <w:rsid w:val="00776749"/>
    <w:rsid w:val="00792060"/>
    <w:rsid w:val="007A6AD1"/>
    <w:rsid w:val="007B7AF8"/>
    <w:rsid w:val="007C7869"/>
    <w:rsid w:val="007E4019"/>
    <w:rsid w:val="008156D9"/>
    <w:rsid w:val="00825237"/>
    <w:rsid w:val="00827275"/>
    <w:rsid w:val="0084080A"/>
    <w:rsid w:val="00842835"/>
    <w:rsid w:val="00844BDA"/>
    <w:rsid w:val="00855618"/>
    <w:rsid w:val="00860299"/>
    <w:rsid w:val="00866146"/>
    <w:rsid w:val="00886DED"/>
    <w:rsid w:val="00891B4A"/>
    <w:rsid w:val="008B475A"/>
    <w:rsid w:val="008E6123"/>
    <w:rsid w:val="008F0814"/>
    <w:rsid w:val="009076BA"/>
    <w:rsid w:val="00916D73"/>
    <w:rsid w:val="009257D0"/>
    <w:rsid w:val="009304EA"/>
    <w:rsid w:val="00952007"/>
    <w:rsid w:val="00952C08"/>
    <w:rsid w:val="00956A78"/>
    <w:rsid w:val="00961EB0"/>
    <w:rsid w:val="00977E58"/>
    <w:rsid w:val="009850DF"/>
    <w:rsid w:val="00990385"/>
    <w:rsid w:val="00995EAB"/>
    <w:rsid w:val="0099796B"/>
    <w:rsid w:val="009A0DED"/>
    <w:rsid w:val="009B58B0"/>
    <w:rsid w:val="009B776A"/>
    <w:rsid w:val="009C69FB"/>
    <w:rsid w:val="009D4175"/>
    <w:rsid w:val="009F5210"/>
    <w:rsid w:val="00A172D2"/>
    <w:rsid w:val="00A375CA"/>
    <w:rsid w:val="00A72774"/>
    <w:rsid w:val="00A82C76"/>
    <w:rsid w:val="00A917EF"/>
    <w:rsid w:val="00A94BD5"/>
    <w:rsid w:val="00AA60DB"/>
    <w:rsid w:val="00AF3DEB"/>
    <w:rsid w:val="00AF66AC"/>
    <w:rsid w:val="00B00427"/>
    <w:rsid w:val="00B027B7"/>
    <w:rsid w:val="00B16397"/>
    <w:rsid w:val="00B17238"/>
    <w:rsid w:val="00B27E0D"/>
    <w:rsid w:val="00B30925"/>
    <w:rsid w:val="00B4762E"/>
    <w:rsid w:val="00B573BF"/>
    <w:rsid w:val="00B76847"/>
    <w:rsid w:val="00B97DA7"/>
    <w:rsid w:val="00BC1A41"/>
    <w:rsid w:val="00BC38A5"/>
    <w:rsid w:val="00C11B75"/>
    <w:rsid w:val="00C122BF"/>
    <w:rsid w:val="00C464F6"/>
    <w:rsid w:val="00C7602F"/>
    <w:rsid w:val="00C90D3F"/>
    <w:rsid w:val="00CB69DC"/>
    <w:rsid w:val="00D01D39"/>
    <w:rsid w:val="00D07B2B"/>
    <w:rsid w:val="00D114DF"/>
    <w:rsid w:val="00D36891"/>
    <w:rsid w:val="00D750A3"/>
    <w:rsid w:val="00D93F81"/>
    <w:rsid w:val="00D9553D"/>
    <w:rsid w:val="00DA1ABF"/>
    <w:rsid w:val="00DB104D"/>
    <w:rsid w:val="00DB429F"/>
    <w:rsid w:val="00DC476E"/>
    <w:rsid w:val="00DD342C"/>
    <w:rsid w:val="00DD539F"/>
    <w:rsid w:val="00DF19BE"/>
    <w:rsid w:val="00E03AFD"/>
    <w:rsid w:val="00E10E7C"/>
    <w:rsid w:val="00E1462A"/>
    <w:rsid w:val="00E16452"/>
    <w:rsid w:val="00E32B3B"/>
    <w:rsid w:val="00E37221"/>
    <w:rsid w:val="00E43720"/>
    <w:rsid w:val="00E56875"/>
    <w:rsid w:val="00E81DD1"/>
    <w:rsid w:val="00E97718"/>
    <w:rsid w:val="00EC42F5"/>
    <w:rsid w:val="00EC66D1"/>
    <w:rsid w:val="00F0080C"/>
    <w:rsid w:val="00F01F79"/>
    <w:rsid w:val="00F16641"/>
    <w:rsid w:val="00F41970"/>
    <w:rsid w:val="00F65BE1"/>
    <w:rsid w:val="00F80C1F"/>
    <w:rsid w:val="00F8647B"/>
    <w:rsid w:val="00FB5374"/>
    <w:rsid w:val="00FD4005"/>
    <w:rsid w:val="00FD74B8"/>
    <w:rsid w:val="00FE2373"/>
    <w:rsid w:val="00FE7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2E4706C"/>
  <w15:chartTrackingRefBased/>
  <w15:docId w15:val="{F15D2643-E1F9-40B7-ACF4-F764EEC55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EF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86DED"/>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886DED"/>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semiHidden/>
    <w:unhideWhenUsed/>
    <w:qFormat/>
    <w:rsid w:val="00886D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886DED"/>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886DED"/>
    <w:pPr>
      <w:numPr>
        <w:ilvl w:val="4"/>
      </w:numPr>
      <w:outlineLvl w:val="4"/>
    </w:pPr>
    <w:rPr>
      <w:sz w:val="22"/>
    </w:rPr>
  </w:style>
  <w:style w:type="paragraph" w:styleId="Heading6">
    <w:name w:val="heading 6"/>
    <w:basedOn w:val="Normal"/>
    <w:next w:val="Normal"/>
    <w:link w:val="Heading6Char"/>
    <w:semiHidden/>
    <w:unhideWhenUsed/>
    <w:qFormat/>
    <w:rsid w:val="00886DED"/>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886DED"/>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886DED"/>
    <w:pPr>
      <w:numPr>
        <w:ilvl w:val="7"/>
        <w:numId w:val="1"/>
      </w:numPr>
      <w:outlineLvl w:val="7"/>
    </w:pPr>
  </w:style>
  <w:style w:type="paragraph" w:styleId="Heading9">
    <w:name w:val="heading 9"/>
    <w:basedOn w:val="Heading8"/>
    <w:next w:val="Normal"/>
    <w:link w:val="Heading9Char"/>
    <w:uiPriority w:val="99"/>
    <w:semiHidden/>
    <w:unhideWhenUsed/>
    <w:qFormat/>
    <w:rsid w:val="00886D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DED"/>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886DED"/>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semiHidden/>
    <w:rsid w:val="00886DED"/>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886DED"/>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886DED"/>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886DED"/>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886DED"/>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886DED"/>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886DED"/>
    <w:rPr>
      <w:rFonts w:ascii="Arial" w:eastAsia="Malgun Gothic" w:hAnsi="Arial" w:cs="Times New Roman"/>
      <w:sz w:val="36"/>
      <w:szCs w:val="20"/>
      <w:lang w:val="en-GB"/>
    </w:rPr>
  </w:style>
  <w:style w:type="paragraph" w:customStyle="1" w:styleId="References">
    <w:name w:val="References"/>
    <w:basedOn w:val="Normal"/>
    <w:rsid w:val="00886DED"/>
    <w:pPr>
      <w:tabs>
        <w:tab w:val="left" w:pos="360"/>
      </w:tabs>
      <w:overflowPunct w:val="0"/>
      <w:autoSpaceDE w:val="0"/>
      <w:autoSpaceDN w:val="0"/>
      <w:adjustRightInd w:val="0"/>
      <w:spacing w:after="80"/>
      <w:ind w:left="1200" w:hanging="400"/>
    </w:pPr>
    <w:rPr>
      <w:rFonts w:eastAsia="SimSun"/>
      <w:sz w:val="18"/>
      <w:lang w:val="en-US"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886DED"/>
    <w:pPr>
      <w:ind w:left="720"/>
      <w:contextualSpacing/>
    </w:pPr>
  </w:style>
  <w:style w:type="paragraph" w:customStyle="1" w:styleId="TF">
    <w:name w:val="TF"/>
    <w:basedOn w:val="Normal"/>
    <w:link w:val="TFChar"/>
    <w:rsid w:val="008B475A"/>
    <w:pPr>
      <w:keepLines/>
      <w:spacing w:after="240"/>
      <w:jc w:val="center"/>
    </w:pPr>
    <w:rPr>
      <w:rFonts w:ascii="Arial" w:eastAsia="SimSun" w:hAnsi="Arial"/>
      <w:b/>
    </w:rPr>
  </w:style>
  <w:style w:type="character" w:customStyle="1" w:styleId="TFChar">
    <w:name w:val="TF Char"/>
    <w:link w:val="TF"/>
    <w:qFormat/>
    <w:rsid w:val="008B475A"/>
    <w:rPr>
      <w:rFonts w:ascii="Arial" w:eastAsia="SimSun" w:hAnsi="Arial" w:cs="Times New Roman"/>
      <w:b/>
      <w:sz w:val="20"/>
      <w:szCs w:val="20"/>
      <w:lang w:val="en-GB"/>
    </w:rPr>
  </w:style>
  <w:style w:type="table" w:styleId="TableGrid">
    <w:name w:val="Table Grid"/>
    <w:basedOn w:val="TableNormal"/>
    <w:uiPriority w:val="39"/>
    <w:rsid w:val="007B7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47C2D"/>
    <w:pPr>
      <w:spacing w:before="100" w:beforeAutospacing="1" w:after="100" w:afterAutospacing="1"/>
    </w:pPr>
    <w:rPr>
      <w:rFonts w:eastAsia="Times New Roman"/>
      <w:sz w:val="24"/>
      <w:szCs w:val="24"/>
      <w:lang w:val="en-US"/>
    </w:rPr>
  </w:style>
  <w:style w:type="paragraph" w:customStyle="1" w:styleId="TAL">
    <w:name w:val="TAL"/>
    <w:basedOn w:val="Normal"/>
    <w:link w:val="TALCar"/>
    <w:rsid w:val="00D750A3"/>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locked/>
    <w:rsid w:val="00D750A3"/>
    <w:rPr>
      <w:rFonts w:ascii="Arial" w:eastAsia="Times New Roman" w:hAnsi="Arial" w:cs="Times New Roman"/>
      <w:sz w:val="18"/>
      <w:szCs w:val="20"/>
      <w:lang w:val="en-GB"/>
    </w:rPr>
  </w:style>
  <w:style w:type="paragraph" w:customStyle="1" w:styleId="TH">
    <w:name w:val="TH"/>
    <w:basedOn w:val="Normal"/>
    <w:link w:val="THChar"/>
    <w:rsid w:val="00815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locked/>
    <w:rsid w:val="008156D9"/>
    <w:rPr>
      <w:rFonts w:ascii="Arial" w:eastAsia="Times New Roman" w:hAnsi="Arial" w:cs="Times New Roman"/>
      <w:b/>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6844A0"/>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321C6B"/>
    <w:pPr>
      <w:tabs>
        <w:tab w:val="center" w:pos="4680"/>
        <w:tab w:val="right" w:pos="9360"/>
      </w:tabs>
      <w:spacing w:after="0"/>
    </w:pPr>
  </w:style>
  <w:style w:type="character" w:customStyle="1" w:styleId="HeaderChar">
    <w:name w:val="Header Char"/>
    <w:basedOn w:val="DefaultParagraphFont"/>
    <w:link w:val="Header"/>
    <w:uiPriority w:val="99"/>
    <w:semiHidden/>
    <w:rsid w:val="00321C6B"/>
    <w:rPr>
      <w:rFonts w:ascii="Times New Roman" w:eastAsia="Malgun Gothic" w:hAnsi="Times New Roman" w:cs="Times New Roman"/>
      <w:sz w:val="20"/>
      <w:szCs w:val="20"/>
      <w:lang w:val="en-GB"/>
    </w:rPr>
  </w:style>
  <w:style w:type="paragraph" w:styleId="Footer">
    <w:name w:val="footer"/>
    <w:basedOn w:val="Normal"/>
    <w:link w:val="FooterChar"/>
    <w:uiPriority w:val="99"/>
    <w:semiHidden/>
    <w:unhideWhenUsed/>
    <w:rsid w:val="00321C6B"/>
    <w:pPr>
      <w:tabs>
        <w:tab w:val="center" w:pos="4680"/>
        <w:tab w:val="right" w:pos="9360"/>
      </w:tabs>
      <w:spacing w:after="0"/>
    </w:pPr>
  </w:style>
  <w:style w:type="character" w:customStyle="1" w:styleId="FooterChar">
    <w:name w:val="Footer Char"/>
    <w:basedOn w:val="DefaultParagraphFont"/>
    <w:link w:val="Footer"/>
    <w:uiPriority w:val="99"/>
    <w:semiHidden/>
    <w:rsid w:val="00321C6B"/>
    <w:rPr>
      <w:rFonts w:ascii="Times New Roman" w:eastAsia="Malgun Gothic" w:hAnsi="Times New Roman" w:cs="Times New Roman"/>
      <w:sz w:val="20"/>
      <w:szCs w:val="20"/>
      <w:lang w:val="en-GB"/>
    </w:rPr>
  </w:style>
  <w:style w:type="paragraph" w:styleId="Revision">
    <w:name w:val="Revision"/>
    <w:hidden/>
    <w:uiPriority w:val="99"/>
    <w:semiHidden/>
    <w:rsid w:val="00450E07"/>
    <w:pPr>
      <w:spacing w:after="0" w:line="240" w:lineRule="auto"/>
    </w:pPr>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450E0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E07"/>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43160">
      <w:bodyDiv w:val="1"/>
      <w:marLeft w:val="0"/>
      <w:marRight w:val="0"/>
      <w:marTop w:val="0"/>
      <w:marBottom w:val="0"/>
      <w:divBdr>
        <w:top w:val="none" w:sz="0" w:space="0" w:color="auto"/>
        <w:left w:val="none" w:sz="0" w:space="0" w:color="auto"/>
        <w:bottom w:val="none" w:sz="0" w:space="0" w:color="auto"/>
        <w:right w:val="none" w:sz="0" w:space="0" w:color="auto"/>
      </w:divBdr>
    </w:div>
    <w:div w:id="248075500">
      <w:bodyDiv w:val="1"/>
      <w:marLeft w:val="0"/>
      <w:marRight w:val="0"/>
      <w:marTop w:val="0"/>
      <w:marBottom w:val="0"/>
      <w:divBdr>
        <w:top w:val="none" w:sz="0" w:space="0" w:color="auto"/>
        <w:left w:val="none" w:sz="0" w:space="0" w:color="auto"/>
        <w:bottom w:val="none" w:sz="0" w:space="0" w:color="auto"/>
        <w:right w:val="none" w:sz="0" w:space="0" w:color="auto"/>
      </w:divBdr>
    </w:div>
    <w:div w:id="302777722">
      <w:bodyDiv w:val="1"/>
      <w:marLeft w:val="0"/>
      <w:marRight w:val="0"/>
      <w:marTop w:val="0"/>
      <w:marBottom w:val="0"/>
      <w:divBdr>
        <w:top w:val="none" w:sz="0" w:space="0" w:color="auto"/>
        <w:left w:val="none" w:sz="0" w:space="0" w:color="auto"/>
        <w:bottom w:val="none" w:sz="0" w:space="0" w:color="auto"/>
        <w:right w:val="none" w:sz="0" w:space="0" w:color="auto"/>
      </w:divBdr>
    </w:div>
    <w:div w:id="310867603">
      <w:bodyDiv w:val="1"/>
      <w:marLeft w:val="0"/>
      <w:marRight w:val="0"/>
      <w:marTop w:val="0"/>
      <w:marBottom w:val="0"/>
      <w:divBdr>
        <w:top w:val="none" w:sz="0" w:space="0" w:color="auto"/>
        <w:left w:val="none" w:sz="0" w:space="0" w:color="auto"/>
        <w:bottom w:val="none" w:sz="0" w:space="0" w:color="auto"/>
        <w:right w:val="none" w:sz="0" w:space="0" w:color="auto"/>
      </w:divBdr>
    </w:div>
    <w:div w:id="376012399">
      <w:bodyDiv w:val="1"/>
      <w:marLeft w:val="0"/>
      <w:marRight w:val="0"/>
      <w:marTop w:val="0"/>
      <w:marBottom w:val="0"/>
      <w:divBdr>
        <w:top w:val="none" w:sz="0" w:space="0" w:color="auto"/>
        <w:left w:val="none" w:sz="0" w:space="0" w:color="auto"/>
        <w:bottom w:val="none" w:sz="0" w:space="0" w:color="auto"/>
        <w:right w:val="none" w:sz="0" w:space="0" w:color="auto"/>
      </w:divBdr>
    </w:div>
    <w:div w:id="396126241">
      <w:bodyDiv w:val="1"/>
      <w:marLeft w:val="0"/>
      <w:marRight w:val="0"/>
      <w:marTop w:val="0"/>
      <w:marBottom w:val="0"/>
      <w:divBdr>
        <w:top w:val="none" w:sz="0" w:space="0" w:color="auto"/>
        <w:left w:val="none" w:sz="0" w:space="0" w:color="auto"/>
        <w:bottom w:val="none" w:sz="0" w:space="0" w:color="auto"/>
        <w:right w:val="none" w:sz="0" w:space="0" w:color="auto"/>
      </w:divBdr>
    </w:div>
    <w:div w:id="435249173">
      <w:bodyDiv w:val="1"/>
      <w:marLeft w:val="0"/>
      <w:marRight w:val="0"/>
      <w:marTop w:val="0"/>
      <w:marBottom w:val="0"/>
      <w:divBdr>
        <w:top w:val="none" w:sz="0" w:space="0" w:color="auto"/>
        <w:left w:val="none" w:sz="0" w:space="0" w:color="auto"/>
        <w:bottom w:val="none" w:sz="0" w:space="0" w:color="auto"/>
        <w:right w:val="none" w:sz="0" w:space="0" w:color="auto"/>
      </w:divBdr>
    </w:div>
    <w:div w:id="519392177">
      <w:bodyDiv w:val="1"/>
      <w:marLeft w:val="0"/>
      <w:marRight w:val="0"/>
      <w:marTop w:val="0"/>
      <w:marBottom w:val="0"/>
      <w:divBdr>
        <w:top w:val="none" w:sz="0" w:space="0" w:color="auto"/>
        <w:left w:val="none" w:sz="0" w:space="0" w:color="auto"/>
        <w:bottom w:val="none" w:sz="0" w:space="0" w:color="auto"/>
        <w:right w:val="none" w:sz="0" w:space="0" w:color="auto"/>
      </w:divBdr>
      <w:divsChild>
        <w:div w:id="1409303721">
          <w:marLeft w:val="0"/>
          <w:marRight w:val="0"/>
          <w:marTop w:val="0"/>
          <w:marBottom w:val="0"/>
          <w:divBdr>
            <w:top w:val="none" w:sz="0" w:space="0" w:color="auto"/>
            <w:left w:val="none" w:sz="0" w:space="0" w:color="auto"/>
            <w:bottom w:val="none" w:sz="0" w:space="0" w:color="auto"/>
            <w:right w:val="none" w:sz="0" w:space="0" w:color="auto"/>
          </w:divBdr>
        </w:div>
      </w:divsChild>
    </w:div>
    <w:div w:id="677394023">
      <w:bodyDiv w:val="1"/>
      <w:marLeft w:val="0"/>
      <w:marRight w:val="0"/>
      <w:marTop w:val="0"/>
      <w:marBottom w:val="0"/>
      <w:divBdr>
        <w:top w:val="none" w:sz="0" w:space="0" w:color="auto"/>
        <w:left w:val="none" w:sz="0" w:space="0" w:color="auto"/>
        <w:bottom w:val="none" w:sz="0" w:space="0" w:color="auto"/>
        <w:right w:val="none" w:sz="0" w:space="0" w:color="auto"/>
      </w:divBdr>
    </w:div>
    <w:div w:id="725181929">
      <w:bodyDiv w:val="1"/>
      <w:marLeft w:val="0"/>
      <w:marRight w:val="0"/>
      <w:marTop w:val="0"/>
      <w:marBottom w:val="0"/>
      <w:divBdr>
        <w:top w:val="none" w:sz="0" w:space="0" w:color="auto"/>
        <w:left w:val="none" w:sz="0" w:space="0" w:color="auto"/>
        <w:bottom w:val="none" w:sz="0" w:space="0" w:color="auto"/>
        <w:right w:val="none" w:sz="0" w:space="0" w:color="auto"/>
      </w:divBdr>
    </w:div>
    <w:div w:id="729038243">
      <w:bodyDiv w:val="1"/>
      <w:marLeft w:val="0"/>
      <w:marRight w:val="0"/>
      <w:marTop w:val="0"/>
      <w:marBottom w:val="0"/>
      <w:divBdr>
        <w:top w:val="none" w:sz="0" w:space="0" w:color="auto"/>
        <w:left w:val="none" w:sz="0" w:space="0" w:color="auto"/>
        <w:bottom w:val="none" w:sz="0" w:space="0" w:color="auto"/>
        <w:right w:val="none" w:sz="0" w:space="0" w:color="auto"/>
      </w:divBdr>
    </w:div>
    <w:div w:id="858662419">
      <w:bodyDiv w:val="1"/>
      <w:marLeft w:val="0"/>
      <w:marRight w:val="0"/>
      <w:marTop w:val="0"/>
      <w:marBottom w:val="0"/>
      <w:divBdr>
        <w:top w:val="none" w:sz="0" w:space="0" w:color="auto"/>
        <w:left w:val="none" w:sz="0" w:space="0" w:color="auto"/>
        <w:bottom w:val="none" w:sz="0" w:space="0" w:color="auto"/>
        <w:right w:val="none" w:sz="0" w:space="0" w:color="auto"/>
      </w:divBdr>
    </w:div>
    <w:div w:id="1029529783">
      <w:bodyDiv w:val="1"/>
      <w:marLeft w:val="0"/>
      <w:marRight w:val="0"/>
      <w:marTop w:val="0"/>
      <w:marBottom w:val="0"/>
      <w:divBdr>
        <w:top w:val="none" w:sz="0" w:space="0" w:color="auto"/>
        <w:left w:val="none" w:sz="0" w:space="0" w:color="auto"/>
        <w:bottom w:val="none" w:sz="0" w:space="0" w:color="auto"/>
        <w:right w:val="none" w:sz="0" w:space="0" w:color="auto"/>
      </w:divBdr>
      <w:divsChild>
        <w:div w:id="1178813233">
          <w:marLeft w:val="0"/>
          <w:marRight w:val="0"/>
          <w:marTop w:val="0"/>
          <w:marBottom w:val="0"/>
          <w:divBdr>
            <w:top w:val="none" w:sz="0" w:space="0" w:color="auto"/>
            <w:left w:val="none" w:sz="0" w:space="0" w:color="auto"/>
            <w:bottom w:val="none" w:sz="0" w:space="0" w:color="auto"/>
            <w:right w:val="none" w:sz="0" w:space="0" w:color="auto"/>
          </w:divBdr>
        </w:div>
      </w:divsChild>
    </w:div>
    <w:div w:id="1112700990">
      <w:bodyDiv w:val="1"/>
      <w:marLeft w:val="0"/>
      <w:marRight w:val="0"/>
      <w:marTop w:val="0"/>
      <w:marBottom w:val="0"/>
      <w:divBdr>
        <w:top w:val="none" w:sz="0" w:space="0" w:color="auto"/>
        <w:left w:val="none" w:sz="0" w:space="0" w:color="auto"/>
        <w:bottom w:val="none" w:sz="0" w:space="0" w:color="auto"/>
        <w:right w:val="none" w:sz="0" w:space="0" w:color="auto"/>
      </w:divBdr>
    </w:div>
    <w:div w:id="1323118306">
      <w:bodyDiv w:val="1"/>
      <w:marLeft w:val="0"/>
      <w:marRight w:val="0"/>
      <w:marTop w:val="0"/>
      <w:marBottom w:val="0"/>
      <w:divBdr>
        <w:top w:val="none" w:sz="0" w:space="0" w:color="auto"/>
        <w:left w:val="none" w:sz="0" w:space="0" w:color="auto"/>
        <w:bottom w:val="none" w:sz="0" w:space="0" w:color="auto"/>
        <w:right w:val="none" w:sz="0" w:space="0" w:color="auto"/>
      </w:divBdr>
    </w:div>
    <w:div w:id="1454400766">
      <w:bodyDiv w:val="1"/>
      <w:marLeft w:val="0"/>
      <w:marRight w:val="0"/>
      <w:marTop w:val="0"/>
      <w:marBottom w:val="0"/>
      <w:divBdr>
        <w:top w:val="none" w:sz="0" w:space="0" w:color="auto"/>
        <w:left w:val="none" w:sz="0" w:space="0" w:color="auto"/>
        <w:bottom w:val="none" w:sz="0" w:space="0" w:color="auto"/>
        <w:right w:val="none" w:sz="0" w:space="0" w:color="auto"/>
      </w:divBdr>
    </w:div>
    <w:div w:id="1489706043">
      <w:bodyDiv w:val="1"/>
      <w:marLeft w:val="0"/>
      <w:marRight w:val="0"/>
      <w:marTop w:val="0"/>
      <w:marBottom w:val="0"/>
      <w:divBdr>
        <w:top w:val="none" w:sz="0" w:space="0" w:color="auto"/>
        <w:left w:val="none" w:sz="0" w:space="0" w:color="auto"/>
        <w:bottom w:val="none" w:sz="0" w:space="0" w:color="auto"/>
        <w:right w:val="none" w:sz="0" w:space="0" w:color="auto"/>
      </w:divBdr>
    </w:div>
    <w:div w:id="1581022820">
      <w:bodyDiv w:val="1"/>
      <w:marLeft w:val="0"/>
      <w:marRight w:val="0"/>
      <w:marTop w:val="0"/>
      <w:marBottom w:val="0"/>
      <w:divBdr>
        <w:top w:val="none" w:sz="0" w:space="0" w:color="auto"/>
        <w:left w:val="none" w:sz="0" w:space="0" w:color="auto"/>
        <w:bottom w:val="none" w:sz="0" w:space="0" w:color="auto"/>
        <w:right w:val="none" w:sz="0" w:space="0" w:color="auto"/>
      </w:divBdr>
    </w:div>
    <w:div w:id="1751079758">
      <w:bodyDiv w:val="1"/>
      <w:marLeft w:val="0"/>
      <w:marRight w:val="0"/>
      <w:marTop w:val="0"/>
      <w:marBottom w:val="0"/>
      <w:divBdr>
        <w:top w:val="none" w:sz="0" w:space="0" w:color="auto"/>
        <w:left w:val="none" w:sz="0" w:space="0" w:color="auto"/>
        <w:bottom w:val="none" w:sz="0" w:space="0" w:color="auto"/>
        <w:right w:val="none" w:sz="0" w:space="0" w:color="auto"/>
      </w:divBdr>
    </w:div>
    <w:div w:id="2100953158">
      <w:bodyDiv w:val="1"/>
      <w:marLeft w:val="0"/>
      <w:marRight w:val="0"/>
      <w:marTop w:val="0"/>
      <w:marBottom w:val="0"/>
      <w:divBdr>
        <w:top w:val="none" w:sz="0" w:space="0" w:color="auto"/>
        <w:left w:val="none" w:sz="0" w:space="0" w:color="auto"/>
        <w:bottom w:val="none" w:sz="0" w:space="0" w:color="auto"/>
        <w:right w:val="none" w:sz="0" w:space="0" w:color="auto"/>
      </w:divBdr>
    </w:div>
    <w:div w:id="21312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CAF62DAE-E1AF-47A9-AC30-224429C09EE4}"/>
</file>

<file path=customXml/itemProps2.xml><?xml version="1.0" encoding="utf-8"?>
<ds:datastoreItem xmlns:ds="http://schemas.openxmlformats.org/officeDocument/2006/customXml" ds:itemID="{11B9BB5D-94FA-4261-80D2-0894C91D8F8B}"/>
</file>

<file path=customXml/itemProps3.xml><?xml version="1.0" encoding="utf-8"?>
<ds:datastoreItem xmlns:ds="http://schemas.openxmlformats.org/officeDocument/2006/customXml" ds:itemID="{D2BD30C5-7DD3-4A4A-83EA-E81E591E90BA}"/>
</file>

<file path=docProps/app.xml><?xml version="1.0" encoding="utf-8"?>
<Properties xmlns="http://schemas.openxmlformats.org/officeDocument/2006/extended-properties" xmlns:vt="http://schemas.openxmlformats.org/officeDocument/2006/docPropsVTypes">
  <Template>Normal</Template>
  <TotalTime>182</TotalTime>
  <Pages>9</Pages>
  <Words>2907</Words>
  <Characters>16572</Characters>
  <Application>Microsoft Office Word</Application>
  <DocSecurity>0</DocSecurity>
  <Lines>138</Lines>
  <Paragraphs>38</Paragraphs>
  <ScaleCrop>false</ScaleCrop>
  <Company/>
  <LinksUpToDate>false</LinksUpToDate>
  <CharactersWithSpaces>19441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186</cp:revision>
  <dcterms:created xsi:type="dcterms:W3CDTF">2021-05-03T23:57:00Z</dcterms:created>
  <dcterms:modified xsi:type="dcterms:W3CDTF">2021-05-06T23:58:00Z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